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88C" w:rsidRPr="006C488C" w:rsidRDefault="006C488C" w:rsidP="006C488C">
      <w:pPr>
        <w:shd w:val="clear" w:color="auto" w:fill="FFFFFF"/>
        <w:spacing w:before="100" w:beforeAutospacing="1" w:after="100" w:afterAutospacing="1" w:line="225" w:lineRule="atLeast"/>
        <w:outlineLvl w:val="0"/>
        <w:rPr>
          <w:rFonts w:ascii="Tahoma" w:eastAsia="Times New Roman" w:hAnsi="Tahoma" w:cs="Tahoma"/>
          <w:b/>
          <w:bCs/>
          <w:color w:val="333333"/>
          <w:kern w:val="36"/>
          <w:sz w:val="23"/>
          <w:szCs w:val="23"/>
          <w:lang w:eastAsia="tr-TR"/>
        </w:rPr>
      </w:pPr>
      <w:r>
        <w:rPr>
          <w:rFonts w:ascii="Tahoma" w:eastAsia="Times New Roman" w:hAnsi="Tahoma" w:cs="Tahoma"/>
          <w:b/>
          <w:bCs/>
          <w:color w:val="333333"/>
          <w:kern w:val="36"/>
          <w:sz w:val="23"/>
          <w:szCs w:val="23"/>
          <w:lang w:eastAsia="tr-TR"/>
        </w:rPr>
        <w:t>T</w:t>
      </w:r>
      <w:r w:rsidRPr="006C488C">
        <w:rPr>
          <w:rFonts w:ascii="Tahoma" w:eastAsia="Times New Roman" w:hAnsi="Tahoma" w:cs="Tahoma"/>
          <w:b/>
          <w:bCs/>
          <w:color w:val="333333"/>
          <w:kern w:val="36"/>
          <w:sz w:val="23"/>
          <w:szCs w:val="23"/>
          <w:lang w:eastAsia="tr-TR"/>
        </w:rPr>
        <w:t>ARİFE - TALİMAT</w:t>
      </w:r>
    </w:p>
    <w:p w:rsidR="006C488C" w:rsidRPr="006C488C" w:rsidRDefault="006C488C" w:rsidP="006C488C">
      <w:pPr>
        <w:spacing w:after="0" w:line="225" w:lineRule="atLeast"/>
        <w:rPr>
          <w:rFonts w:ascii="Tahoma" w:eastAsia="Times New Roman" w:hAnsi="Tahoma" w:cs="Tahoma"/>
          <w:color w:val="666666"/>
          <w:sz w:val="17"/>
          <w:szCs w:val="17"/>
          <w:shd w:val="clear" w:color="auto" w:fill="FFFFFF"/>
          <w:lang w:eastAsia="tr-TR"/>
        </w:rPr>
      </w:pPr>
      <w:r w:rsidRPr="006C488C">
        <w:rPr>
          <w:rFonts w:ascii="Tahoma" w:eastAsia="Times New Roman" w:hAnsi="Tahoma" w:cs="Tahoma"/>
          <w:color w:val="666666"/>
          <w:sz w:val="17"/>
          <w:szCs w:val="17"/>
          <w:lang w:eastAsia="tr-TR"/>
        </w:rPr>
        <w:br/>
      </w:r>
      <w:r w:rsidRPr="006C488C">
        <w:rPr>
          <w:rFonts w:ascii="Tahoma" w:eastAsia="Times New Roman" w:hAnsi="Tahoma" w:cs="Tahoma"/>
          <w:color w:val="666666"/>
          <w:sz w:val="17"/>
          <w:szCs w:val="17"/>
          <w:lang w:eastAsia="tr-TR"/>
        </w:rPr>
        <w:br/>
      </w:r>
    </w:p>
    <w:tbl>
      <w:tblPr>
        <w:tblW w:w="8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175"/>
      </w:tblGrid>
      <w:tr w:rsidR="006C488C" w:rsidRPr="006C488C" w:rsidTr="006C488C">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C488C" w:rsidRPr="006C488C" w:rsidRDefault="006C488C" w:rsidP="006C488C">
            <w:pPr>
              <w:spacing w:after="0" w:line="225" w:lineRule="atLeast"/>
              <w:jc w:val="center"/>
              <w:rPr>
                <w:rFonts w:ascii="Tahoma" w:eastAsia="Times New Roman" w:hAnsi="Tahoma" w:cs="Tahoma"/>
                <w:color w:val="666666"/>
                <w:sz w:val="17"/>
                <w:szCs w:val="17"/>
                <w:lang w:eastAsia="tr-TR"/>
              </w:rPr>
            </w:pPr>
            <w:r w:rsidRPr="006C488C">
              <w:rPr>
                <w:rFonts w:ascii="Tahoma" w:eastAsia="Times New Roman" w:hAnsi="Tahoma" w:cs="Tahoma"/>
                <w:b/>
                <w:bCs/>
                <w:color w:val="0000FF"/>
                <w:sz w:val="17"/>
                <w:lang w:eastAsia="tr-TR"/>
              </w:rPr>
              <w:t>01 Ocak 2014 TARİHİNDEN GEÇERLİ YEŞİL KART SİGORTA </w:t>
            </w:r>
            <w:r w:rsidRPr="006C488C">
              <w:rPr>
                <w:rFonts w:ascii="Tahoma" w:eastAsia="Times New Roman" w:hAnsi="Tahoma" w:cs="Tahoma"/>
                <w:b/>
                <w:bCs/>
                <w:color w:val="0000FF"/>
                <w:sz w:val="17"/>
                <w:szCs w:val="17"/>
                <w:lang w:eastAsia="tr-TR"/>
              </w:rPr>
              <w:br/>
            </w:r>
            <w:r w:rsidRPr="006C488C">
              <w:rPr>
                <w:rFonts w:ascii="Tahoma" w:eastAsia="Times New Roman" w:hAnsi="Tahoma" w:cs="Tahoma"/>
                <w:b/>
                <w:bCs/>
                <w:color w:val="0000FF"/>
                <w:sz w:val="17"/>
                <w:lang w:eastAsia="tr-TR"/>
              </w:rPr>
              <w:t>TARİFE VE TALİMATI</w:t>
            </w:r>
          </w:p>
        </w:tc>
      </w:tr>
    </w:tbl>
    <w:p w:rsidR="006C488C" w:rsidRPr="006C488C" w:rsidRDefault="006C488C" w:rsidP="006C488C">
      <w:pPr>
        <w:spacing w:after="0" w:line="225" w:lineRule="atLeast"/>
        <w:rPr>
          <w:rFonts w:ascii="Tahoma" w:eastAsia="Times New Roman" w:hAnsi="Tahoma" w:cs="Tahoma"/>
          <w:color w:val="666666"/>
          <w:sz w:val="20"/>
          <w:szCs w:val="20"/>
          <w:shd w:val="clear" w:color="auto" w:fill="FFFFFF"/>
          <w:lang w:eastAsia="tr-TR"/>
        </w:rPr>
      </w:pPr>
      <w:proofErr w:type="gramStart"/>
      <w:r w:rsidRPr="006C488C">
        <w:rPr>
          <w:rFonts w:ascii="Tahoma" w:eastAsia="Times New Roman" w:hAnsi="Tahoma" w:cs="Tahoma"/>
          <w:color w:val="666666"/>
          <w:sz w:val="20"/>
          <w:szCs w:val="20"/>
          <w:shd w:val="clear" w:color="auto" w:fill="FFFFFF"/>
          <w:lang w:eastAsia="tr-TR"/>
        </w:rPr>
        <w:t>Yeşil Kart Sertifikası’na ait sigorta sözleşmesi ile sigortacı, Karayolları Motorlu Araçlar Zorunlu Mali Sorumluluk Sigortası Genel Şartları’nın ikinci maddesinde belirtilen istisnanın hilafına sigortalıyı, Türkiye Motorlu Taşıt Bürosunun (TMTB) üyesi bulunduğu Yeşil Kart Sistemi dâhilindeki yabancı ülkelerde motorlu aracın işletilmesinden ötürü meydana gelecek sorumluluk hallerinden dolayı, olayın meydana geldiği ülkenin zorunlu mali sorumluluk sigortası limitleri dâhilinde güvence altına alır.</w:t>
      </w:r>
      <w:proofErr w:type="gramEnd"/>
    </w:p>
    <w:p w:rsidR="006C488C" w:rsidRPr="006C488C" w:rsidRDefault="006C488C" w:rsidP="006C488C">
      <w:pPr>
        <w:spacing w:before="100" w:beforeAutospacing="1" w:after="100" w:afterAutospacing="1" w:line="225" w:lineRule="atLeast"/>
        <w:rPr>
          <w:rFonts w:ascii="Tahoma" w:eastAsia="Times New Roman" w:hAnsi="Tahoma" w:cs="Tahoma"/>
          <w:color w:val="666666"/>
          <w:sz w:val="17"/>
          <w:szCs w:val="17"/>
          <w:shd w:val="clear" w:color="auto" w:fill="FFFFFF"/>
          <w:lang w:eastAsia="tr-TR"/>
        </w:rPr>
      </w:pPr>
      <w:r w:rsidRPr="006C488C">
        <w:rPr>
          <w:rFonts w:ascii="Tahoma" w:eastAsia="Times New Roman" w:hAnsi="Tahoma" w:cs="Tahoma"/>
          <w:color w:val="666666"/>
          <w:sz w:val="17"/>
          <w:szCs w:val="17"/>
          <w:shd w:val="clear" w:color="auto" w:fill="FFFFFF"/>
          <w:lang w:eastAsia="tr-TR"/>
        </w:rPr>
        <w:t>Aşağıdaki özel şartlar Yeşil Kart uygulamalarında ve sigortalı ile sigortacı arasındaki ihtilaflarda öncelikle uygulanır.</w:t>
      </w:r>
    </w:p>
    <w:p w:rsidR="006C488C" w:rsidRDefault="006C488C" w:rsidP="001A62B1">
      <w:pPr>
        <w:shd w:val="clear" w:color="auto" w:fill="FFFFFF"/>
        <w:spacing w:before="100" w:beforeAutospacing="1" w:after="100" w:afterAutospacing="1" w:line="225" w:lineRule="atLeast"/>
        <w:rPr>
          <w:rFonts w:ascii="Tahoma" w:eastAsia="Times New Roman" w:hAnsi="Tahoma" w:cs="Tahoma"/>
          <w:b/>
          <w:bCs/>
          <w:color w:val="666666"/>
          <w:sz w:val="17"/>
          <w:lang w:eastAsia="tr-TR"/>
        </w:rPr>
      </w:pPr>
    </w:p>
    <w:p w:rsidR="006C488C" w:rsidRDefault="006C488C" w:rsidP="001A62B1">
      <w:pPr>
        <w:shd w:val="clear" w:color="auto" w:fill="FFFFFF"/>
        <w:spacing w:before="100" w:beforeAutospacing="1" w:after="100" w:afterAutospacing="1" w:line="225" w:lineRule="atLeast"/>
        <w:rPr>
          <w:rFonts w:ascii="Tahoma" w:eastAsia="Times New Roman" w:hAnsi="Tahoma" w:cs="Tahoma"/>
          <w:b/>
          <w:bCs/>
          <w:color w:val="666666"/>
          <w:sz w:val="17"/>
          <w:lang w:eastAsia="tr-TR"/>
        </w:rPr>
      </w:pPr>
    </w:p>
    <w:p w:rsidR="001A62B1" w:rsidRPr="001A62B1" w:rsidRDefault="001A62B1" w:rsidP="001A62B1">
      <w:pPr>
        <w:shd w:val="clear" w:color="auto" w:fill="FFFFFF"/>
        <w:spacing w:before="100" w:beforeAutospacing="1" w:after="100" w:afterAutospacing="1"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I-YILLIK PRİM TARİFESİ:</w:t>
      </w:r>
      <w:r w:rsidRPr="001A62B1">
        <w:rPr>
          <w:rFonts w:ascii="Tahoma" w:eastAsia="Times New Roman" w:hAnsi="Tahoma" w:cs="Tahoma"/>
          <w:color w:val="666666"/>
          <w:sz w:val="17"/>
          <w:lang w:eastAsia="tr-TR"/>
        </w:rPr>
        <w:t>                                                                                 </w:t>
      </w:r>
    </w:p>
    <w:tbl>
      <w:tblPr>
        <w:tblW w:w="828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930"/>
        <w:gridCol w:w="1182"/>
        <w:gridCol w:w="4478"/>
        <w:gridCol w:w="845"/>
        <w:gridCol w:w="845"/>
      </w:tblGrid>
      <w:tr w:rsidR="001A62B1" w:rsidRPr="001A62B1" w:rsidTr="001A62B1">
        <w:trPr>
          <w:tblCellSpacing w:w="0" w:type="dxa"/>
        </w:trPr>
        <w:tc>
          <w:tcPr>
            <w:tcW w:w="550"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0000FF"/>
                <w:sz w:val="17"/>
                <w:lang w:eastAsia="tr-TR"/>
              </w:rPr>
              <w:t>Araç </w:t>
            </w:r>
            <w:r w:rsidRPr="001A62B1">
              <w:rPr>
                <w:rFonts w:ascii="Tahoma" w:eastAsia="Times New Roman" w:hAnsi="Tahoma" w:cs="Tahoma"/>
                <w:b/>
                <w:bCs/>
                <w:color w:val="0000FF"/>
                <w:sz w:val="17"/>
                <w:szCs w:val="17"/>
                <w:lang w:eastAsia="tr-TR"/>
              </w:rPr>
              <w:br/>
            </w:r>
            <w:r w:rsidRPr="001A62B1">
              <w:rPr>
                <w:rFonts w:ascii="Tahoma" w:eastAsia="Times New Roman" w:hAnsi="Tahoma" w:cs="Tahoma"/>
                <w:b/>
                <w:bCs/>
                <w:color w:val="0000FF"/>
                <w:sz w:val="17"/>
                <w:lang w:eastAsia="tr-TR"/>
              </w:rPr>
              <w:t>Grup</w:t>
            </w:r>
            <w:r w:rsidRPr="001A62B1">
              <w:rPr>
                <w:rFonts w:ascii="Tahoma" w:eastAsia="Times New Roman" w:hAnsi="Tahoma" w:cs="Tahoma"/>
                <w:b/>
                <w:bCs/>
                <w:color w:val="0000FF"/>
                <w:sz w:val="17"/>
                <w:szCs w:val="17"/>
                <w:lang w:eastAsia="tr-TR"/>
              </w:rPr>
              <w:br/>
            </w:r>
            <w:r w:rsidRPr="001A62B1">
              <w:rPr>
                <w:rFonts w:ascii="Tahoma" w:eastAsia="Times New Roman" w:hAnsi="Tahoma" w:cs="Tahoma"/>
                <w:b/>
                <w:bCs/>
                <w:color w:val="0000FF"/>
                <w:sz w:val="17"/>
                <w:lang w:eastAsia="tr-TR"/>
              </w:rPr>
              <w:t>Kodu</w:t>
            </w:r>
          </w:p>
        </w:tc>
        <w:tc>
          <w:tcPr>
            <w:tcW w:w="700"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0000FF"/>
                <w:sz w:val="17"/>
                <w:lang w:eastAsia="tr-TR"/>
              </w:rPr>
              <w:t>Araç </w:t>
            </w:r>
            <w:r w:rsidRPr="001A62B1">
              <w:rPr>
                <w:rFonts w:ascii="Tahoma" w:eastAsia="Times New Roman" w:hAnsi="Tahoma" w:cs="Tahoma"/>
                <w:b/>
                <w:bCs/>
                <w:color w:val="0000FF"/>
                <w:sz w:val="17"/>
                <w:szCs w:val="17"/>
                <w:lang w:eastAsia="tr-TR"/>
              </w:rPr>
              <w:br/>
            </w:r>
            <w:r w:rsidRPr="001A62B1">
              <w:rPr>
                <w:rFonts w:ascii="Tahoma" w:eastAsia="Times New Roman" w:hAnsi="Tahoma" w:cs="Tahoma"/>
                <w:b/>
                <w:bCs/>
                <w:color w:val="0000FF"/>
                <w:sz w:val="17"/>
                <w:lang w:eastAsia="tr-TR"/>
              </w:rPr>
              <w:t>Kategori</w:t>
            </w:r>
            <w:r w:rsidRPr="001A62B1">
              <w:rPr>
                <w:rFonts w:ascii="Tahoma" w:eastAsia="Times New Roman" w:hAnsi="Tahoma" w:cs="Tahoma"/>
                <w:b/>
                <w:bCs/>
                <w:color w:val="0000FF"/>
                <w:sz w:val="17"/>
                <w:szCs w:val="17"/>
                <w:lang w:eastAsia="tr-TR"/>
              </w:rPr>
              <w:br/>
            </w:r>
            <w:r w:rsidRPr="001A62B1">
              <w:rPr>
                <w:rFonts w:ascii="Tahoma" w:eastAsia="Times New Roman" w:hAnsi="Tahoma" w:cs="Tahoma"/>
                <w:b/>
                <w:bCs/>
                <w:color w:val="0000FF"/>
                <w:sz w:val="17"/>
                <w:lang w:eastAsia="tr-TR"/>
              </w:rPr>
              <w:t>Kodu</w:t>
            </w:r>
          </w:p>
        </w:tc>
        <w:tc>
          <w:tcPr>
            <w:tcW w:w="2650" w:type="pct"/>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color w:val="0000FF"/>
                <w:sz w:val="17"/>
                <w:szCs w:val="17"/>
                <w:lang w:eastAsia="tr-TR"/>
              </w:rPr>
              <w:t> </w:t>
            </w:r>
          </w:p>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0000FF"/>
                <w:sz w:val="17"/>
                <w:lang w:eastAsia="tr-TR"/>
              </w:rPr>
              <w:t>Araç Grubu</w:t>
            </w:r>
            <w:r w:rsidRPr="001A62B1">
              <w:rPr>
                <w:rFonts w:ascii="Tahoma" w:eastAsia="Times New Roman" w:hAnsi="Tahoma" w:cs="Tahoma"/>
                <w:b/>
                <w:bCs/>
                <w:color w:val="FF0000"/>
                <w:sz w:val="17"/>
                <w:lang w:eastAsia="tr-TR"/>
              </w:rPr>
              <w:t> </w:t>
            </w:r>
            <w:r w:rsidRPr="001A62B1">
              <w:rPr>
                <w:rFonts w:ascii="Tahoma" w:eastAsia="Times New Roman" w:hAnsi="Tahoma" w:cs="Tahoma"/>
                <w:color w:val="666666"/>
                <w:sz w:val="17"/>
                <w:lang w:eastAsia="tr-TR"/>
              </w:rPr>
              <w:t>*</w:t>
            </w:r>
          </w:p>
        </w:tc>
        <w:tc>
          <w:tcPr>
            <w:tcW w:w="1000" w:type="pct"/>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0000FF"/>
                <w:sz w:val="17"/>
                <w:lang w:eastAsia="tr-TR"/>
              </w:rPr>
              <w:t>PRİMLER (EURO)</w:t>
            </w:r>
          </w:p>
        </w:tc>
      </w:tr>
      <w:tr w:rsidR="001A62B1" w:rsidRPr="001A62B1" w:rsidTr="001A62B1">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40" w:lineRule="auto"/>
              <w:rPr>
                <w:rFonts w:ascii="Tahoma" w:eastAsia="Times New Roman" w:hAnsi="Tahoma" w:cs="Tahoma"/>
                <w:color w:val="666666"/>
                <w:sz w:val="17"/>
                <w:szCs w:val="17"/>
                <w:lang w:eastAsia="tr-TR"/>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40" w:lineRule="auto"/>
              <w:rPr>
                <w:rFonts w:ascii="Tahoma" w:eastAsia="Times New Roman" w:hAnsi="Tahoma" w:cs="Tahoma"/>
                <w:color w:val="666666"/>
                <w:sz w:val="17"/>
                <w:szCs w:val="17"/>
                <w:lang w:eastAsia="tr-TR"/>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40" w:lineRule="auto"/>
              <w:rPr>
                <w:rFonts w:ascii="Tahoma" w:eastAsia="Times New Roman" w:hAnsi="Tahoma" w:cs="Tahoma"/>
                <w:color w:val="666666"/>
                <w:sz w:val="17"/>
                <w:szCs w:val="17"/>
                <w:lang w:eastAsia="tr-TR"/>
              </w:rPr>
            </w:pP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0000FF"/>
                <w:sz w:val="17"/>
                <w:lang w:eastAsia="tr-TR"/>
              </w:rPr>
              <w:t>Özel</w:t>
            </w:r>
          </w:p>
        </w:tc>
        <w:tc>
          <w:tcPr>
            <w:tcW w:w="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0000FF"/>
                <w:sz w:val="17"/>
                <w:lang w:eastAsia="tr-TR"/>
              </w:rPr>
              <w:t>Tüzel</w:t>
            </w:r>
          </w:p>
        </w:tc>
      </w:tr>
      <w:tr w:rsidR="001A62B1" w:rsidRPr="001A62B1" w:rsidTr="001A62B1">
        <w:trPr>
          <w:tblCellSpacing w:w="0" w:type="dxa"/>
        </w:trPr>
        <w:tc>
          <w:tcPr>
            <w:tcW w:w="5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01</w:t>
            </w:r>
          </w:p>
        </w:tc>
        <w:tc>
          <w:tcPr>
            <w:tcW w:w="7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A</w:t>
            </w:r>
          </w:p>
        </w:tc>
        <w:tc>
          <w:tcPr>
            <w:tcW w:w="26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Otomobil</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300</w:t>
            </w:r>
          </w:p>
        </w:tc>
        <w:tc>
          <w:tcPr>
            <w:tcW w:w="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300</w:t>
            </w:r>
          </w:p>
        </w:tc>
      </w:tr>
      <w:tr w:rsidR="001A62B1" w:rsidRPr="001A62B1" w:rsidTr="001A62B1">
        <w:trPr>
          <w:tblCellSpacing w:w="0" w:type="dxa"/>
        </w:trPr>
        <w:tc>
          <w:tcPr>
            <w:tcW w:w="5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02</w:t>
            </w:r>
          </w:p>
        </w:tc>
        <w:tc>
          <w:tcPr>
            <w:tcW w:w="7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A1</w:t>
            </w:r>
          </w:p>
        </w:tc>
        <w:tc>
          <w:tcPr>
            <w:tcW w:w="26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Taksi</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500</w:t>
            </w:r>
          </w:p>
        </w:tc>
        <w:tc>
          <w:tcPr>
            <w:tcW w:w="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500</w:t>
            </w:r>
          </w:p>
        </w:tc>
      </w:tr>
      <w:tr w:rsidR="001A62B1" w:rsidRPr="001A62B1" w:rsidTr="001A62B1">
        <w:trPr>
          <w:tblCellSpacing w:w="0" w:type="dxa"/>
        </w:trPr>
        <w:tc>
          <w:tcPr>
            <w:tcW w:w="5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03</w:t>
            </w:r>
          </w:p>
        </w:tc>
        <w:tc>
          <w:tcPr>
            <w:tcW w:w="7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M</w:t>
            </w:r>
          </w:p>
        </w:tc>
        <w:tc>
          <w:tcPr>
            <w:tcW w:w="26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 xml:space="preserve">Minibüs (Sürücü </w:t>
            </w:r>
            <w:proofErr w:type="gramStart"/>
            <w:r w:rsidRPr="001A62B1">
              <w:rPr>
                <w:rFonts w:ascii="Tahoma" w:eastAsia="Times New Roman" w:hAnsi="Tahoma" w:cs="Tahoma"/>
                <w:b/>
                <w:bCs/>
                <w:color w:val="666666"/>
                <w:sz w:val="17"/>
                <w:lang w:eastAsia="tr-TR"/>
              </w:rPr>
              <w:t>dahil</w:t>
            </w:r>
            <w:proofErr w:type="gramEnd"/>
            <w:r w:rsidRPr="001A62B1">
              <w:rPr>
                <w:rFonts w:ascii="Tahoma" w:eastAsia="Times New Roman" w:hAnsi="Tahoma" w:cs="Tahoma"/>
                <w:b/>
                <w:bCs/>
                <w:color w:val="666666"/>
                <w:sz w:val="17"/>
                <w:lang w:eastAsia="tr-TR"/>
              </w:rPr>
              <w:t xml:space="preserve"> 9-15 koltuk)</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550</w:t>
            </w:r>
          </w:p>
        </w:tc>
        <w:tc>
          <w:tcPr>
            <w:tcW w:w="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550</w:t>
            </w:r>
          </w:p>
        </w:tc>
      </w:tr>
      <w:tr w:rsidR="001A62B1" w:rsidRPr="001A62B1" w:rsidTr="001A62B1">
        <w:trPr>
          <w:tblCellSpacing w:w="0" w:type="dxa"/>
        </w:trPr>
        <w:tc>
          <w:tcPr>
            <w:tcW w:w="5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04</w:t>
            </w:r>
          </w:p>
        </w:tc>
        <w:tc>
          <w:tcPr>
            <w:tcW w:w="7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M1</w:t>
            </w:r>
          </w:p>
        </w:tc>
        <w:tc>
          <w:tcPr>
            <w:tcW w:w="26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 xml:space="preserve">Otobüs (Sürücü </w:t>
            </w:r>
            <w:proofErr w:type="gramStart"/>
            <w:r w:rsidRPr="001A62B1">
              <w:rPr>
                <w:rFonts w:ascii="Tahoma" w:eastAsia="Times New Roman" w:hAnsi="Tahoma" w:cs="Tahoma"/>
                <w:b/>
                <w:bCs/>
                <w:color w:val="666666"/>
                <w:sz w:val="17"/>
                <w:lang w:eastAsia="tr-TR"/>
              </w:rPr>
              <w:t>dahil</w:t>
            </w:r>
            <w:proofErr w:type="gramEnd"/>
            <w:r w:rsidRPr="001A62B1">
              <w:rPr>
                <w:rFonts w:ascii="Tahoma" w:eastAsia="Times New Roman" w:hAnsi="Tahoma" w:cs="Tahoma"/>
                <w:b/>
                <w:bCs/>
                <w:color w:val="666666"/>
                <w:sz w:val="17"/>
                <w:lang w:eastAsia="tr-TR"/>
              </w:rPr>
              <w:t xml:space="preserve"> 16-25 koltuk)</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700</w:t>
            </w:r>
          </w:p>
        </w:tc>
        <w:tc>
          <w:tcPr>
            <w:tcW w:w="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700</w:t>
            </w:r>
          </w:p>
        </w:tc>
      </w:tr>
      <w:tr w:rsidR="001A62B1" w:rsidRPr="001A62B1" w:rsidTr="001A62B1">
        <w:trPr>
          <w:tblCellSpacing w:w="0" w:type="dxa"/>
        </w:trPr>
        <w:tc>
          <w:tcPr>
            <w:tcW w:w="5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05</w:t>
            </w:r>
          </w:p>
        </w:tc>
        <w:tc>
          <w:tcPr>
            <w:tcW w:w="7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E</w:t>
            </w:r>
          </w:p>
        </w:tc>
        <w:tc>
          <w:tcPr>
            <w:tcW w:w="26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 xml:space="preserve">Otobüs (Sürücü </w:t>
            </w:r>
            <w:proofErr w:type="gramStart"/>
            <w:r w:rsidRPr="001A62B1">
              <w:rPr>
                <w:rFonts w:ascii="Tahoma" w:eastAsia="Times New Roman" w:hAnsi="Tahoma" w:cs="Tahoma"/>
                <w:b/>
                <w:bCs/>
                <w:color w:val="666666"/>
                <w:sz w:val="17"/>
                <w:lang w:eastAsia="tr-TR"/>
              </w:rPr>
              <w:t>dahil</w:t>
            </w:r>
            <w:proofErr w:type="gramEnd"/>
            <w:r w:rsidRPr="001A62B1">
              <w:rPr>
                <w:rFonts w:ascii="Tahoma" w:eastAsia="Times New Roman" w:hAnsi="Tahoma" w:cs="Tahoma"/>
                <w:b/>
                <w:bCs/>
                <w:color w:val="666666"/>
                <w:sz w:val="17"/>
                <w:lang w:eastAsia="tr-TR"/>
              </w:rPr>
              <w:t xml:space="preserve"> 26 ve üstü koltuk)</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850</w:t>
            </w:r>
          </w:p>
        </w:tc>
        <w:tc>
          <w:tcPr>
            <w:tcW w:w="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850</w:t>
            </w:r>
          </w:p>
        </w:tc>
      </w:tr>
      <w:tr w:rsidR="001A62B1" w:rsidRPr="001A62B1" w:rsidTr="001A62B1">
        <w:trPr>
          <w:tblCellSpacing w:w="0" w:type="dxa"/>
        </w:trPr>
        <w:tc>
          <w:tcPr>
            <w:tcW w:w="5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06</w:t>
            </w:r>
          </w:p>
        </w:tc>
        <w:tc>
          <w:tcPr>
            <w:tcW w:w="7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C1</w:t>
            </w:r>
          </w:p>
        </w:tc>
        <w:tc>
          <w:tcPr>
            <w:tcW w:w="26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Kamyonet</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600</w:t>
            </w:r>
          </w:p>
        </w:tc>
        <w:tc>
          <w:tcPr>
            <w:tcW w:w="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600</w:t>
            </w:r>
          </w:p>
        </w:tc>
      </w:tr>
      <w:tr w:rsidR="001A62B1" w:rsidRPr="001A62B1" w:rsidTr="001A62B1">
        <w:trPr>
          <w:tblCellSpacing w:w="0" w:type="dxa"/>
        </w:trPr>
        <w:tc>
          <w:tcPr>
            <w:tcW w:w="5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07</w:t>
            </w:r>
          </w:p>
        </w:tc>
        <w:tc>
          <w:tcPr>
            <w:tcW w:w="7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C</w:t>
            </w:r>
          </w:p>
        </w:tc>
        <w:tc>
          <w:tcPr>
            <w:tcW w:w="26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Kamyon</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1.100</w:t>
            </w:r>
          </w:p>
        </w:tc>
        <w:tc>
          <w:tcPr>
            <w:tcW w:w="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1.100</w:t>
            </w:r>
          </w:p>
        </w:tc>
      </w:tr>
      <w:tr w:rsidR="001A62B1" w:rsidRPr="001A62B1" w:rsidTr="001A62B1">
        <w:trPr>
          <w:tblCellSpacing w:w="0" w:type="dxa"/>
        </w:trPr>
        <w:tc>
          <w:tcPr>
            <w:tcW w:w="5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08</w:t>
            </w:r>
          </w:p>
        </w:tc>
        <w:tc>
          <w:tcPr>
            <w:tcW w:w="7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H</w:t>
            </w:r>
          </w:p>
        </w:tc>
        <w:tc>
          <w:tcPr>
            <w:tcW w:w="26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İş Makinesi</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300</w:t>
            </w:r>
          </w:p>
        </w:tc>
        <w:tc>
          <w:tcPr>
            <w:tcW w:w="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300</w:t>
            </w:r>
          </w:p>
        </w:tc>
      </w:tr>
      <w:tr w:rsidR="001A62B1" w:rsidRPr="001A62B1" w:rsidTr="001A62B1">
        <w:trPr>
          <w:tblCellSpacing w:w="0" w:type="dxa"/>
        </w:trPr>
        <w:tc>
          <w:tcPr>
            <w:tcW w:w="5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09</w:t>
            </w:r>
          </w:p>
        </w:tc>
        <w:tc>
          <w:tcPr>
            <w:tcW w:w="7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H1</w:t>
            </w:r>
          </w:p>
        </w:tc>
        <w:tc>
          <w:tcPr>
            <w:tcW w:w="26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Traktör</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50</w:t>
            </w:r>
          </w:p>
        </w:tc>
        <w:tc>
          <w:tcPr>
            <w:tcW w:w="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50</w:t>
            </w:r>
          </w:p>
        </w:tc>
      </w:tr>
      <w:tr w:rsidR="001A62B1" w:rsidRPr="001A62B1" w:rsidTr="001A62B1">
        <w:trPr>
          <w:tblCellSpacing w:w="0" w:type="dxa"/>
        </w:trPr>
        <w:tc>
          <w:tcPr>
            <w:tcW w:w="5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10</w:t>
            </w:r>
          </w:p>
        </w:tc>
        <w:tc>
          <w:tcPr>
            <w:tcW w:w="7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F</w:t>
            </w:r>
          </w:p>
        </w:tc>
        <w:tc>
          <w:tcPr>
            <w:tcW w:w="26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Römork (</w:t>
            </w:r>
            <w:r w:rsidRPr="001A62B1">
              <w:rPr>
                <w:rFonts w:ascii="Tahoma" w:eastAsia="Times New Roman" w:hAnsi="Tahoma" w:cs="Tahoma"/>
                <w:b/>
                <w:bCs/>
                <w:color w:val="FF0000"/>
                <w:sz w:val="17"/>
                <w:lang w:eastAsia="tr-TR"/>
              </w:rPr>
              <w:t>**)</w:t>
            </w:r>
            <w:r w:rsidRPr="001A62B1">
              <w:rPr>
                <w:rFonts w:ascii="Tahoma" w:eastAsia="Times New Roman" w:hAnsi="Tahoma" w:cs="Tahoma"/>
                <w:b/>
                <w:bCs/>
                <w:color w:val="666666"/>
                <w:sz w:val="17"/>
                <w:lang w:eastAsia="tr-TR"/>
              </w:rPr>
              <w:t> </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100</w:t>
            </w:r>
          </w:p>
        </w:tc>
        <w:tc>
          <w:tcPr>
            <w:tcW w:w="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100</w:t>
            </w:r>
          </w:p>
        </w:tc>
      </w:tr>
      <w:tr w:rsidR="001A62B1" w:rsidRPr="001A62B1" w:rsidTr="001A62B1">
        <w:trPr>
          <w:tblCellSpacing w:w="0" w:type="dxa"/>
        </w:trPr>
        <w:tc>
          <w:tcPr>
            <w:tcW w:w="5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11</w:t>
            </w:r>
          </w:p>
        </w:tc>
        <w:tc>
          <w:tcPr>
            <w:tcW w:w="7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B</w:t>
            </w:r>
          </w:p>
        </w:tc>
        <w:tc>
          <w:tcPr>
            <w:tcW w:w="26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Motosiklet ve Yük Motosikleti</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200</w:t>
            </w:r>
          </w:p>
        </w:tc>
        <w:tc>
          <w:tcPr>
            <w:tcW w:w="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200</w:t>
            </w:r>
          </w:p>
        </w:tc>
      </w:tr>
      <w:tr w:rsidR="001A62B1" w:rsidRPr="001A62B1" w:rsidTr="001A62B1">
        <w:trPr>
          <w:tblCellSpacing w:w="0" w:type="dxa"/>
        </w:trPr>
        <w:tc>
          <w:tcPr>
            <w:tcW w:w="5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12</w:t>
            </w:r>
          </w:p>
        </w:tc>
        <w:tc>
          <w:tcPr>
            <w:tcW w:w="7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C</w:t>
            </w:r>
          </w:p>
        </w:tc>
        <w:tc>
          <w:tcPr>
            <w:tcW w:w="26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Tanker</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1.100</w:t>
            </w:r>
          </w:p>
        </w:tc>
        <w:tc>
          <w:tcPr>
            <w:tcW w:w="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1.100</w:t>
            </w:r>
          </w:p>
        </w:tc>
      </w:tr>
      <w:tr w:rsidR="001A62B1" w:rsidRPr="001A62B1" w:rsidTr="001A62B1">
        <w:trPr>
          <w:tblCellSpacing w:w="0" w:type="dxa"/>
        </w:trPr>
        <w:tc>
          <w:tcPr>
            <w:tcW w:w="5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13</w:t>
            </w:r>
          </w:p>
        </w:tc>
        <w:tc>
          <w:tcPr>
            <w:tcW w:w="7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C</w:t>
            </w:r>
          </w:p>
        </w:tc>
        <w:tc>
          <w:tcPr>
            <w:tcW w:w="26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Çekici</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1.100</w:t>
            </w:r>
          </w:p>
        </w:tc>
        <w:tc>
          <w:tcPr>
            <w:tcW w:w="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1.100</w:t>
            </w:r>
          </w:p>
        </w:tc>
      </w:tr>
      <w:tr w:rsidR="001A62B1" w:rsidRPr="001A62B1" w:rsidTr="001A62B1">
        <w:trPr>
          <w:tblCellSpacing w:w="0" w:type="dxa"/>
        </w:trPr>
        <w:tc>
          <w:tcPr>
            <w:tcW w:w="5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14</w:t>
            </w:r>
          </w:p>
        </w:tc>
        <w:tc>
          <w:tcPr>
            <w:tcW w:w="7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G</w:t>
            </w:r>
          </w:p>
        </w:tc>
        <w:tc>
          <w:tcPr>
            <w:tcW w:w="26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Özel Amaçlı Taşıt</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700</w:t>
            </w:r>
          </w:p>
        </w:tc>
        <w:tc>
          <w:tcPr>
            <w:tcW w:w="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700</w:t>
            </w:r>
          </w:p>
        </w:tc>
      </w:tr>
      <w:tr w:rsidR="001A62B1" w:rsidRPr="001A62B1" w:rsidTr="001A62B1">
        <w:trPr>
          <w:tblCellSpacing w:w="0" w:type="dxa"/>
        </w:trPr>
        <w:tc>
          <w:tcPr>
            <w:tcW w:w="5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15</w:t>
            </w:r>
          </w:p>
        </w:tc>
        <w:tc>
          <w:tcPr>
            <w:tcW w:w="7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K</w:t>
            </w:r>
          </w:p>
        </w:tc>
        <w:tc>
          <w:tcPr>
            <w:tcW w:w="26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Karavan</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700</w:t>
            </w:r>
          </w:p>
        </w:tc>
        <w:tc>
          <w:tcPr>
            <w:tcW w:w="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700</w:t>
            </w:r>
          </w:p>
        </w:tc>
      </w:tr>
      <w:tr w:rsidR="001A62B1" w:rsidRPr="001A62B1" w:rsidTr="001A62B1">
        <w:trPr>
          <w:tblCellSpacing w:w="0" w:type="dxa"/>
        </w:trPr>
        <w:tc>
          <w:tcPr>
            <w:tcW w:w="5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20</w:t>
            </w:r>
          </w:p>
        </w:tc>
        <w:tc>
          <w:tcPr>
            <w:tcW w:w="7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jc w:val="center"/>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G1</w:t>
            </w:r>
          </w:p>
        </w:tc>
        <w:tc>
          <w:tcPr>
            <w:tcW w:w="26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Diğer Araçlar</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800</w:t>
            </w:r>
          </w:p>
        </w:tc>
        <w:tc>
          <w:tcPr>
            <w:tcW w:w="4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A62B1" w:rsidRPr="001A62B1" w:rsidRDefault="001A62B1" w:rsidP="001A62B1">
            <w:pPr>
              <w:spacing w:after="0"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800</w:t>
            </w:r>
          </w:p>
        </w:tc>
      </w:tr>
    </w:tbl>
    <w:p w:rsidR="001A62B1" w:rsidRPr="001A62B1" w:rsidRDefault="001A62B1" w:rsidP="001A62B1">
      <w:pPr>
        <w:shd w:val="clear" w:color="auto" w:fill="FFFFFF"/>
        <w:spacing w:before="100" w:beforeAutospacing="1" w:after="100" w:afterAutospacing="1" w:line="225" w:lineRule="atLeast"/>
        <w:rPr>
          <w:rFonts w:ascii="Tahoma" w:eastAsia="Times New Roman" w:hAnsi="Tahoma" w:cs="Tahoma"/>
          <w:color w:val="666666"/>
          <w:sz w:val="17"/>
          <w:szCs w:val="17"/>
          <w:lang w:eastAsia="tr-TR"/>
        </w:rPr>
      </w:pPr>
      <w:r w:rsidRPr="001A62B1">
        <w:rPr>
          <w:rFonts w:ascii="Tahoma" w:eastAsia="Times New Roman" w:hAnsi="Tahoma" w:cs="Tahoma"/>
          <w:b/>
          <w:bCs/>
          <w:color w:val="666666"/>
          <w:sz w:val="17"/>
          <w:lang w:eastAsia="tr-TR"/>
        </w:rPr>
        <w:t>(</w:t>
      </w:r>
      <w:r w:rsidRPr="001A62B1">
        <w:rPr>
          <w:rFonts w:ascii="Tahoma" w:eastAsia="Times New Roman" w:hAnsi="Tahoma" w:cs="Tahoma"/>
          <w:color w:val="FF0000"/>
          <w:sz w:val="17"/>
          <w:lang w:eastAsia="tr-TR"/>
        </w:rPr>
        <w:t> </w:t>
      </w:r>
      <w:r w:rsidRPr="001A62B1">
        <w:rPr>
          <w:rFonts w:ascii="Tahoma" w:eastAsia="Times New Roman" w:hAnsi="Tahoma" w:cs="Tahoma"/>
          <w:color w:val="FF0000"/>
          <w:sz w:val="17"/>
          <w:szCs w:val="17"/>
          <w:lang w:eastAsia="tr-TR"/>
        </w:rPr>
        <w:t>*</w:t>
      </w:r>
      <w:r w:rsidRPr="001A62B1">
        <w:rPr>
          <w:rFonts w:ascii="Tahoma" w:eastAsia="Times New Roman" w:hAnsi="Tahoma" w:cs="Tahoma"/>
          <w:color w:val="666666"/>
          <w:sz w:val="17"/>
          <w:lang w:eastAsia="tr-TR"/>
        </w:rPr>
        <w:t> </w:t>
      </w:r>
      <w:r w:rsidRPr="001A62B1">
        <w:rPr>
          <w:rFonts w:ascii="Tahoma" w:eastAsia="Times New Roman" w:hAnsi="Tahoma" w:cs="Tahoma"/>
          <w:color w:val="666666"/>
          <w:sz w:val="17"/>
          <w:szCs w:val="17"/>
          <w:lang w:eastAsia="tr-TR"/>
        </w:rPr>
        <w:t>)</w:t>
      </w:r>
      <w:r w:rsidRPr="001A62B1">
        <w:rPr>
          <w:rFonts w:ascii="Tahoma" w:eastAsia="Times New Roman" w:hAnsi="Tahoma" w:cs="Tahoma"/>
          <w:b/>
          <w:bCs/>
          <w:color w:val="666666"/>
          <w:sz w:val="17"/>
          <w:lang w:eastAsia="tr-TR"/>
        </w:rPr>
        <w:t> Römork (10) ve Karavan ( 15 ) hariç araç gruplarının tanımlamaları, Zorunlu Mali Sorumluluk Sigortası Tarife ve Talimatındaki tanımlamaların aynısıdır.</w:t>
      </w:r>
    </w:p>
    <w:p w:rsidR="001A62B1" w:rsidRDefault="001A62B1" w:rsidP="001A62B1">
      <w:pPr>
        <w:shd w:val="clear" w:color="auto" w:fill="FFFFFF"/>
        <w:spacing w:before="100" w:beforeAutospacing="1" w:after="100" w:afterAutospacing="1" w:line="225" w:lineRule="atLeast"/>
        <w:rPr>
          <w:rFonts w:ascii="Tahoma" w:eastAsia="Times New Roman" w:hAnsi="Tahoma" w:cs="Tahoma"/>
          <w:b/>
          <w:bCs/>
          <w:color w:val="666666"/>
          <w:sz w:val="17"/>
          <w:lang w:eastAsia="tr-TR"/>
        </w:rPr>
      </w:pPr>
      <w:r w:rsidRPr="001A62B1">
        <w:rPr>
          <w:rFonts w:ascii="Tahoma" w:eastAsia="Times New Roman" w:hAnsi="Tahoma" w:cs="Tahoma"/>
          <w:b/>
          <w:bCs/>
          <w:color w:val="666666"/>
          <w:sz w:val="17"/>
          <w:lang w:eastAsia="tr-TR"/>
        </w:rPr>
        <w:t>( </w:t>
      </w:r>
      <w:r w:rsidRPr="001A62B1">
        <w:rPr>
          <w:rFonts w:ascii="Tahoma" w:eastAsia="Times New Roman" w:hAnsi="Tahoma" w:cs="Tahoma"/>
          <w:b/>
          <w:bCs/>
          <w:color w:val="FF6600"/>
          <w:sz w:val="17"/>
          <w:lang w:eastAsia="tr-TR"/>
        </w:rPr>
        <w:t>**</w:t>
      </w:r>
      <w:r w:rsidRPr="001A62B1">
        <w:rPr>
          <w:rFonts w:ascii="Tahoma" w:eastAsia="Times New Roman" w:hAnsi="Tahoma" w:cs="Tahoma"/>
          <w:b/>
          <w:bCs/>
          <w:color w:val="666666"/>
          <w:sz w:val="17"/>
          <w:lang w:eastAsia="tr-TR"/>
        </w:rPr>
        <w:t> ) Bu Tarife ve Talimatta belirtilen Römork araç grubu, insan taşımada kullanılmayan römorkları ifade etmektedir. İnsan taşımada kullanılan römorklar Diğer Araçlar kategorisinde değerlendirilecektir.</w:t>
      </w:r>
    </w:p>
    <w:p w:rsidR="006C488C" w:rsidRDefault="006C488C" w:rsidP="001A62B1">
      <w:pPr>
        <w:shd w:val="clear" w:color="auto" w:fill="FFFFFF"/>
        <w:spacing w:before="100" w:beforeAutospacing="1" w:after="100" w:afterAutospacing="1" w:line="225" w:lineRule="atLeast"/>
        <w:rPr>
          <w:rFonts w:ascii="Tahoma" w:eastAsia="Times New Roman" w:hAnsi="Tahoma" w:cs="Tahoma"/>
          <w:b/>
          <w:bCs/>
          <w:color w:val="666666"/>
          <w:sz w:val="17"/>
          <w:lang w:eastAsia="tr-TR"/>
        </w:rPr>
      </w:pPr>
    </w:p>
    <w:p w:rsidR="006C488C" w:rsidRPr="006C488C" w:rsidRDefault="006C488C" w:rsidP="006C488C">
      <w:pPr>
        <w:shd w:val="clear" w:color="auto" w:fill="FFFFFF"/>
        <w:spacing w:after="0" w:line="225" w:lineRule="atLeast"/>
        <w:rPr>
          <w:rFonts w:ascii="Tahoma" w:eastAsia="Times New Roman" w:hAnsi="Tahoma" w:cs="Tahoma"/>
          <w:color w:val="666666"/>
          <w:sz w:val="17"/>
          <w:szCs w:val="17"/>
          <w:lang w:eastAsia="tr-TR"/>
        </w:rPr>
      </w:pPr>
      <w:r w:rsidRPr="006C488C">
        <w:rPr>
          <w:rFonts w:ascii="Tahoma" w:eastAsia="Times New Roman" w:hAnsi="Tahoma" w:cs="Tahoma"/>
          <w:b/>
          <w:bCs/>
          <w:color w:val="666666"/>
          <w:sz w:val="17"/>
          <w:u w:val="single"/>
          <w:lang w:eastAsia="tr-TR"/>
        </w:rPr>
        <w:t>III - KISA SÜRELİ PRİM TARİFESİ</w:t>
      </w:r>
    </w:p>
    <w:p w:rsidR="006C488C" w:rsidRPr="006C488C" w:rsidRDefault="006C488C" w:rsidP="006C488C">
      <w:pPr>
        <w:shd w:val="clear" w:color="auto" w:fill="FFFFFF"/>
        <w:spacing w:after="0" w:line="225" w:lineRule="atLeast"/>
        <w:rPr>
          <w:rFonts w:ascii="Tahoma" w:eastAsia="Times New Roman" w:hAnsi="Tahoma" w:cs="Tahoma"/>
          <w:color w:val="666666"/>
          <w:sz w:val="17"/>
          <w:szCs w:val="17"/>
          <w:lang w:eastAsia="tr-TR"/>
        </w:rPr>
      </w:pPr>
      <w:r w:rsidRPr="006C488C">
        <w:rPr>
          <w:rFonts w:ascii="Tahoma" w:eastAsia="Times New Roman" w:hAnsi="Tahoma" w:cs="Tahoma"/>
          <w:color w:val="666666"/>
          <w:sz w:val="17"/>
          <w:szCs w:val="17"/>
          <w:lang w:eastAsia="tr-TR"/>
        </w:rPr>
        <w:t> </w:t>
      </w:r>
    </w:p>
    <w:p w:rsidR="006C488C" w:rsidRPr="006C488C" w:rsidRDefault="006C488C" w:rsidP="006C488C">
      <w:pPr>
        <w:shd w:val="clear" w:color="auto" w:fill="FFFFFF"/>
        <w:spacing w:after="0" w:line="225" w:lineRule="atLeast"/>
        <w:rPr>
          <w:rFonts w:ascii="Tahoma" w:eastAsia="Times New Roman" w:hAnsi="Tahoma" w:cs="Tahoma"/>
          <w:color w:val="666666"/>
          <w:sz w:val="17"/>
          <w:szCs w:val="17"/>
          <w:lang w:eastAsia="tr-TR"/>
        </w:rPr>
      </w:pPr>
      <w:r w:rsidRPr="006C488C">
        <w:rPr>
          <w:rFonts w:ascii="Tahoma" w:eastAsia="Times New Roman" w:hAnsi="Tahoma" w:cs="Tahoma"/>
          <w:color w:val="666666"/>
          <w:sz w:val="17"/>
          <w:szCs w:val="17"/>
          <w:lang w:eastAsia="tr-TR"/>
        </w:rPr>
        <w:t>Kısa süreli sigortada prim tutarı, dördüncü basamaktan hesaplanan yıllık primin % 20’sinden az olmamak kaydıyla aşağıda belirtilen oranlara göre tespit edilir.</w:t>
      </w:r>
      <w:r w:rsidRPr="006C488C">
        <w:rPr>
          <w:rFonts w:ascii="Tahoma" w:eastAsia="Times New Roman" w:hAnsi="Tahoma" w:cs="Tahoma"/>
          <w:color w:val="666666"/>
          <w:sz w:val="17"/>
          <w:lang w:eastAsia="tr-TR"/>
        </w:rPr>
        <w:t> </w:t>
      </w:r>
      <w:r w:rsidRPr="006C488C">
        <w:rPr>
          <w:rFonts w:ascii="Tahoma" w:eastAsia="Times New Roman" w:hAnsi="Tahoma" w:cs="Tahoma"/>
          <w:color w:val="666666"/>
          <w:sz w:val="17"/>
          <w:szCs w:val="17"/>
          <w:lang w:eastAsia="tr-TR"/>
        </w:rPr>
        <w:br/>
      </w:r>
      <w:r w:rsidRPr="006C488C">
        <w:rPr>
          <w:rFonts w:ascii="Tahoma" w:eastAsia="Times New Roman" w:hAnsi="Tahoma" w:cs="Tahoma"/>
          <w:color w:val="666666"/>
          <w:sz w:val="17"/>
          <w:szCs w:val="17"/>
          <w:lang w:eastAsia="tr-TR"/>
        </w:rPr>
        <w:br/>
      </w:r>
      <w:r w:rsidRPr="006C488C">
        <w:rPr>
          <w:rFonts w:ascii="Tahoma" w:eastAsia="Times New Roman" w:hAnsi="Tahoma" w:cs="Tahoma"/>
          <w:b/>
          <w:bCs/>
          <w:color w:val="666666"/>
          <w:sz w:val="17"/>
          <w:lang w:eastAsia="tr-TR"/>
        </w:rPr>
        <w:t>15</w:t>
      </w:r>
      <w:r w:rsidRPr="006C488C">
        <w:rPr>
          <w:rFonts w:ascii="Tahoma" w:eastAsia="Times New Roman" w:hAnsi="Tahoma" w:cs="Tahoma"/>
          <w:color w:val="666666"/>
          <w:sz w:val="17"/>
          <w:lang w:eastAsia="tr-TR"/>
        </w:rPr>
        <w:t> </w:t>
      </w:r>
      <w:r w:rsidRPr="006C488C">
        <w:rPr>
          <w:rFonts w:ascii="Tahoma" w:eastAsia="Times New Roman" w:hAnsi="Tahoma" w:cs="Tahoma"/>
          <w:color w:val="666666"/>
          <w:sz w:val="17"/>
          <w:szCs w:val="17"/>
          <w:lang w:eastAsia="tr-TR"/>
        </w:rPr>
        <w:t>güne kadar sigortalarda yıllık primin</w:t>
      </w:r>
      <w:r w:rsidRPr="006C488C">
        <w:rPr>
          <w:rFonts w:ascii="Tahoma" w:eastAsia="Times New Roman" w:hAnsi="Tahoma" w:cs="Tahoma"/>
          <w:color w:val="666666"/>
          <w:sz w:val="17"/>
          <w:lang w:eastAsia="tr-TR"/>
        </w:rPr>
        <w:t> %20</w:t>
      </w:r>
      <w:r w:rsidRPr="006C488C">
        <w:rPr>
          <w:rFonts w:ascii="Tahoma" w:eastAsia="Times New Roman" w:hAnsi="Tahoma" w:cs="Tahoma"/>
          <w:color w:val="666666"/>
          <w:sz w:val="17"/>
          <w:szCs w:val="17"/>
          <w:lang w:eastAsia="tr-TR"/>
        </w:rPr>
        <w:t>'si</w:t>
      </w:r>
      <w:r w:rsidRPr="006C488C">
        <w:rPr>
          <w:rFonts w:ascii="Tahoma" w:eastAsia="Times New Roman" w:hAnsi="Tahoma" w:cs="Tahoma"/>
          <w:color w:val="666666"/>
          <w:sz w:val="17"/>
          <w:lang w:eastAsia="tr-TR"/>
        </w:rPr>
        <w:t> </w:t>
      </w:r>
      <w:r w:rsidRPr="006C488C">
        <w:rPr>
          <w:rFonts w:ascii="Tahoma" w:eastAsia="Times New Roman" w:hAnsi="Tahoma" w:cs="Tahoma"/>
          <w:color w:val="666666"/>
          <w:sz w:val="17"/>
          <w:szCs w:val="17"/>
          <w:lang w:eastAsia="tr-TR"/>
        </w:rPr>
        <w:br/>
      </w:r>
      <w:r w:rsidRPr="006C488C">
        <w:rPr>
          <w:rFonts w:ascii="Tahoma" w:eastAsia="Times New Roman" w:hAnsi="Tahoma" w:cs="Tahoma"/>
          <w:color w:val="666666"/>
          <w:sz w:val="17"/>
          <w:szCs w:val="17"/>
          <w:lang w:eastAsia="tr-TR"/>
        </w:rPr>
        <w:br/>
      </w:r>
      <w:r w:rsidRPr="006C488C">
        <w:rPr>
          <w:rFonts w:ascii="Tahoma" w:eastAsia="Times New Roman" w:hAnsi="Tahoma" w:cs="Tahoma"/>
          <w:b/>
          <w:bCs/>
          <w:color w:val="666666"/>
          <w:sz w:val="17"/>
          <w:lang w:eastAsia="tr-TR"/>
        </w:rPr>
        <w:lastRenderedPageBreak/>
        <w:t>1</w:t>
      </w:r>
      <w:r w:rsidRPr="006C488C">
        <w:rPr>
          <w:rFonts w:ascii="Tahoma" w:eastAsia="Times New Roman" w:hAnsi="Tahoma" w:cs="Tahoma"/>
          <w:color w:val="666666"/>
          <w:sz w:val="17"/>
          <w:lang w:eastAsia="tr-TR"/>
        </w:rPr>
        <w:t> </w:t>
      </w:r>
      <w:r w:rsidRPr="006C488C">
        <w:rPr>
          <w:rFonts w:ascii="Tahoma" w:eastAsia="Times New Roman" w:hAnsi="Tahoma" w:cs="Tahoma"/>
          <w:color w:val="666666"/>
          <w:sz w:val="17"/>
          <w:szCs w:val="17"/>
          <w:lang w:eastAsia="tr-TR"/>
        </w:rPr>
        <w:t>aya kadar sigortalarda yıllık primin</w:t>
      </w:r>
      <w:r w:rsidRPr="006C488C">
        <w:rPr>
          <w:rFonts w:ascii="Tahoma" w:eastAsia="Times New Roman" w:hAnsi="Tahoma" w:cs="Tahoma"/>
          <w:color w:val="666666"/>
          <w:sz w:val="17"/>
          <w:lang w:eastAsia="tr-TR"/>
        </w:rPr>
        <w:t> </w:t>
      </w:r>
      <w:r w:rsidRPr="006C488C">
        <w:rPr>
          <w:rFonts w:ascii="Tahoma" w:eastAsia="Times New Roman" w:hAnsi="Tahoma" w:cs="Tahoma"/>
          <w:b/>
          <w:bCs/>
          <w:color w:val="666666"/>
          <w:sz w:val="17"/>
          <w:lang w:eastAsia="tr-TR"/>
        </w:rPr>
        <w:t>%25</w:t>
      </w:r>
      <w:r w:rsidRPr="006C488C">
        <w:rPr>
          <w:rFonts w:ascii="Tahoma" w:eastAsia="Times New Roman" w:hAnsi="Tahoma" w:cs="Tahoma"/>
          <w:color w:val="666666"/>
          <w:sz w:val="17"/>
          <w:szCs w:val="17"/>
          <w:lang w:eastAsia="tr-TR"/>
        </w:rPr>
        <w:t>'i</w:t>
      </w:r>
      <w:r w:rsidRPr="006C488C">
        <w:rPr>
          <w:rFonts w:ascii="Tahoma" w:eastAsia="Times New Roman" w:hAnsi="Tahoma" w:cs="Tahoma"/>
          <w:color w:val="666666"/>
          <w:sz w:val="17"/>
          <w:lang w:eastAsia="tr-TR"/>
        </w:rPr>
        <w:t> </w:t>
      </w:r>
      <w:r w:rsidRPr="006C488C">
        <w:rPr>
          <w:rFonts w:ascii="Tahoma" w:eastAsia="Times New Roman" w:hAnsi="Tahoma" w:cs="Tahoma"/>
          <w:color w:val="666666"/>
          <w:sz w:val="17"/>
          <w:szCs w:val="17"/>
          <w:lang w:eastAsia="tr-TR"/>
        </w:rPr>
        <w:br/>
      </w:r>
      <w:r w:rsidRPr="006C488C">
        <w:rPr>
          <w:rFonts w:ascii="Tahoma" w:eastAsia="Times New Roman" w:hAnsi="Tahoma" w:cs="Tahoma"/>
          <w:color w:val="666666"/>
          <w:sz w:val="17"/>
          <w:szCs w:val="17"/>
          <w:lang w:eastAsia="tr-TR"/>
        </w:rPr>
        <w:br/>
      </w:r>
      <w:r w:rsidRPr="006C488C">
        <w:rPr>
          <w:rFonts w:ascii="Tahoma" w:eastAsia="Times New Roman" w:hAnsi="Tahoma" w:cs="Tahoma"/>
          <w:b/>
          <w:bCs/>
          <w:color w:val="666666"/>
          <w:sz w:val="17"/>
          <w:lang w:eastAsia="tr-TR"/>
        </w:rPr>
        <w:t>2</w:t>
      </w:r>
      <w:r w:rsidRPr="006C488C">
        <w:rPr>
          <w:rFonts w:ascii="Tahoma" w:eastAsia="Times New Roman" w:hAnsi="Tahoma" w:cs="Tahoma"/>
          <w:color w:val="666666"/>
          <w:sz w:val="17"/>
          <w:lang w:eastAsia="tr-TR"/>
        </w:rPr>
        <w:t> </w:t>
      </w:r>
      <w:r w:rsidRPr="006C488C">
        <w:rPr>
          <w:rFonts w:ascii="Tahoma" w:eastAsia="Times New Roman" w:hAnsi="Tahoma" w:cs="Tahoma"/>
          <w:color w:val="666666"/>
          <w:sz w:val="17"/>
          <w:szCs w:val="17"/>
          <w:lang w:eastAsia="tr-TR"/>
        </w:rPr>
        <w:t>aya kadar sigortalarda yıllık primin</w:t>
      </w:r>
      <w:r w:rsidRPr="006C488C">
        <w:rPr>
          <w:rFonts w:ascii="Tahoma" w:eastAsia="Times New Roman" w:hAnsi="Tahoma" w:cs="Tahoma"/>
          <w:color w:val="666666"/>
          <w:sz w:val="17"/>
          <w:lang w:eastAsia="tr-TR"/>
        </w:rPr>
        <w:t> </w:t>
      </w:r>
      <w:r w:rsidRPr="006C488C">
        <w:rPr>
          <w:rFonts w:ascii="Tahoma" w:eastAsia="Times New Roman" w:hAnsi="Tahoma" w:cs="Tahoma"/>
          <w:b/>
          <w:bCs/>
          <w:color w:val="666666"/>
          <w:sz w:val="17"/>
          <w:lang w:eastAsia="tr-TR"/>
        </w:rPr>
        <w:t>%35</w:t>
      </w:r>
      <w:r w:rsidRPr="006C488C">
        <w:rPr>
          <w:rFonts w:ascii="Tahoma" w:eastAsia="Times New Roman" w:hAnsi="Tahoma" w:cs="Tahoma"/>
          <w:color w:val="666666"/>
          <w:sz w:val="17"/>
          <w:szCs w:val="17"/>
          <w:lang w:eastAsia="tr-TR"/>
        </w:rPr>
        <w:t>'i</w:t>
      </w:r>
      <w:r w:rsidRPr="006C488C">
        <w:rPr>
          <w:rFonts w:ascii="Tahoma" w:eastAsia="Times New Roman" w:hAnsi="Tahoma" w:cs="Tahoma"/>
          <w:color w:val="666666"/>
          <w:sz w:val="17"/>
          <w:lang w:eastAsia="tr-TR"/>
        </w:rPr>
        <w:t> </w:t>
      </w:r>
      <w:r w:rsidRPr="006C488C">
        <w:rPr>
          <w:rFonts w:ascii="Tahoma" w:eastAsia="Times New Roman" w:hAnsi="Tahoma" w:cs="Tahoma"/>
          <w:color w:val="666666"/>
          <w:sz w:val="17"/>
          <w:szCs w:val="17"/>
          <w:lang w:eastAsia="tr-TR"/>
        </w:rPr>
        <w:br/>
      </w:r>
      <w:r w:rsidRPr="006C488C">
        <w:rPr>
          <w:rFonts w:ascii="Tahoma" w:eastAsia="Times New Roman" w:hAnsi="Tahoma" w:cs="Tahoma"/>
          <w:color w:val="666666"/>
          <w:sz w:val="17"/>
          <w:szCs w:val="17"/>
          <w:lang w:eastAsia="tr-TR"/>
        </w:rPr>
        <w:br/>
      </w:r>
      <w:r w:rsidRPr="006C488C">
        <w:rPr>
          <w:rFonts w:ascii="Tahoma" w:eastAsia="Times New Roman" w:hAnsi="Tahoma" w:cs="Tahoma"/>
          <w:b/>
          <w:bCs/>
          <w:color w:val="666666"/>
          <w:sz w:val="17"/>
          <w:lang w:eastAsia="tr-TR"/>
        </w:rPr>
        <w:t>3</w:t>
      </w:r>
      <w:r w:rsidRPr="006C488C">
        <w:rPr>
          <w:rFonts w:ascii="Tahoma" w:eastAsia="Times New Roman" w:hAnsi="Tahoma" w:cs="Tahoma"/>
          <w:color w:val="666666"/>
          <w:sz w:val="17"/>
          <w:lang w:eastAsia="tr-TR"/>
        </w:rPr>
        <w:t> </w:t>
      </w:r>
      <w:r w:rsidRPr="006C488C">
        <w:rPr>
          <w:rFonts w:ascii="Tahoma" w:eastAsia="Times New Roman" w:hAnsi="Tahoma" w:cs="Tahoma"/>
          <w:color w:val="666666"/>
          <w:sz w:val="17"/>
          <w:szCs w:val="17"/>
          <w:lang w:eastAsia="tr-TR"/>
        </w:rPr>
        <w:t>aya kadar sigortalarda yıllık primin</w:t>
      </w:r>
      <w:r w:rsidRPr="006C488C">
        <w:rPr>
          <w:rFonts w:ascii="Tahoma" w:eastAsia="Times New Roman" w:hAnsi="Tahoma" w:cs="Tahoma"/>
          <w:color w:val="666666"/>
          <w:sz w:val="17"/>
          <w:lang w:eastAsia="tr-TR"/>
        </w:rPr>
        <w:t> </w:t>
      </w:r>
      <w:r w:rsidRPr="006C488C">
        <w:rPr>
          <w:rFonts w:ascii="Tahoma" w:eastAsia="Times New Roman" w:hAnsi="Tahoma" w:cs="Tahoma"/>
          <w:b/>
          <w:bCs/>
          <w:color w:val="666666"/>
          <w:sz w:val="17"/>
          <w:lang w:eastAsia="tr-TR"/>
        </w:rPr>
        <w:t>%45</w:t>
      </w:r>
      <w:r w:rsidRPr="006C488C">
        <w:rPr>
          <w:rFonts w:ascii="Tahoma" w:eastAsia="Times New Roman" w:hAnsi="Tahoma" w:cs="Tahoma"/>
          <w:color w:val="666666"/>
          <w:sz w:val="17"/>
          <w:szCs w:val="17"/>
          <w:lang w:eastAsia="tr-TR"/>
        </w:rPr>
        <w:t>'i</w:t>
      </w:r>
      <w:r w:rsidRPr="006C488C">
        <w:rPr>
          <w:rFonts w:ascii="Tahoma" w:eastAsia="Times New Roman" w:hAnsi="Tahoma" w:cs="Tahoma"/>
          <w:color w:val="666666"/>
          <w:sz w:val="17"/>
          <w:lang w:eastAsia="tr-TR"/>
        </w:rPr>
        <w:t> </w:t>
      </w:r>
      <w:r w:rsidRPr="006C488C">
        <w:rPr>
          <w:rFonts w:ascii="Tahoma" w:eastAsia="Times New Roman" w:hAnsi="Tahoma" w:cs="Tahoma"/>
          <w:color w:val="666666"/>
          <w:sz w:val="17"/>
          <w:szCs w:val="17"/>
          <w:lang w:eastAsia="tr-TR"/>
        </w:rPr>
        <w:br/>
      </w:r>
      <w:r w:rsidRPr="006C488C">
        <w:rPr>
          <w:rFonts w:ascii="Tahoma" w:eastAsia="Times New Roman" w:hAnsi="Tahoma" w:cs="Tahoma"/>
          <w:color w:val="666666"/>
          <w:sz w:val="17"/>
          <w:szCs w:val="17"/>
          <w:lang w:eastAsia="tr-TR"/>
        </w:rPr>
        <w:br/>
      </w:r>
      <w:r w:rsidRPr="006C488C">
        <w:rPr>
          <w:rFonts w:ascii="Tahoma" w:eastAsia="Times New Roman" w:hAnsi="Tahoma" w:cs="Tahoma"/>
          <w:b/>
          <w:bCs/>
          <w:color w:val="666666"/>
          <w:sz w:val="17"/>
          <w:lang w:eastAsia="tr-TR"/>
        </w:rPr>
        <w:t>4</w:t>
      </w:r>
      <w:r w:rsidRPr="006C488C">
        <w:rPr>
          <w:rFonts w:ascii="Tahoma" w:eastAsia="Times New Roman" w:hAnsi="Tahoma" w:cs="Tahoma"/>
          <w:color w:val="666666"/>
          <w:sz w:val="17"/>
          <w:lang w:eastAsia="tr-TR"/>
        </w:rPr>
        <w:t> </w:t>
      </w:r>
      <w:r w:rsidRPr="006C488C">
        <w:rPr>
          <w:rFonts w:ascii="Tahoma" w:eastAsia="Times New Roman" w:hAnsi="Tahoma" w:cs="Tahoma"/>
          <w:color w:val="666666"/>
          <w:sz w:val="17"/>
          <w:szCs w:val="17"/>
          <w:lang w:eastAsia="tr-TR"/>
        </w:rPr>
        <w:t>aya kadar sigortalarda yıllık primin</w:t>
      </w:r>
      <w:r w:rsidRPr="006C488C">
        <w:rPr>
          <w:rFonts w:ascii="Tahoma" w:eastAsia="Times New Roman" w:hAnsi="Tahoma" w:cs="Tahoma"/>
          <w:color w:val="666666"/>
          <w:sz w:val="17"/>
          <w:lang w:eastAsia="tr-TR"/>
        </w:rPr>
        <w:t> </w:t>
      </w:r>
      <w:r w:rsidRPr="006C488C">
        <w:rPr>
          <w:rFonts w:ascii="Tahoma" w:eastAsia="Times New Roman" w:hAnsi="Tahoma" w:cs="Tahoma"/>
          <w:b/>
          <w:bCs/>
          <w:color w:val="666666"/>
          <w:sz w:val="17"/>
          <w:lang w:eastAsia="tr-TR"/>
        </w:rPr>
        <w:t>%55</w:t>
      </w:r>
      <w:r w:rsidRPr="006C488C">
        <w:rPr>
          <w:rFonts w:ascii="Tahoma" w:eastAsia="Times New Roman" w:hAnsi="Tahoma" w:cs="Tahoma"/>
          <w:color w:val="666666"/>
          <w:sz w:val="17"/>
          <w:szCs w:val="17"/>
          <w:lang w:eastAsia="tr-TR"/>
        </w:rPr>
        <w:t>'i</w:t>
      </w:r>
      <w:r w:rsidRPr="006C488C">
        <w:rPr>
          <w:rFonts w:ascii="Tahoma" w:eastAsia="Times New Roman" w:hAnsi="Tahoma" w:cs="Tahoma"/>
          <w:color w:val="666666"/>
          <w:sz w:val="17"/>
          <w:lang w:eastAsia="tr-TR"/>
        </w:rPr>
        <w:t> </w:t>
      </w:r>
      <w:r w:rsidRPr="006C488C">
        <w:rPr>
          <w:rFonts w:ascii="Tahoma" w:eastAsia="Times New Roman" w:hAnsi="Tahoma" w:cs="Tahoma"/>
          <w:color w:val="666666"/>
          <w:sz w:val="17"/>
          <w:szCs w:val="17"/>
          <w:lang w:eastAsia="tr-TR"/>
        </w:rPr>
        <w:br/>
      </w:r>
      <w:r w:rsidRPr="006C488C">
        <w:rPr>
          <w:rFonts w:ascii="Tahoma" w:eastAsia="Times New Roman" w:hAnsi="Tahoma" w:cs="Tahoma"/>
          <w:color w:val="666666"/>
          <w:sz w:val="17"/>
          <w:szCs w:val="17"/>
          <w:lang w:eastAsia="tr-TR"/>
        </w:rPr>
        <w:br/>
      </w:r>
      <w:r w:rsidRPr="006C488C">
        <w:rPr>
          <w:rFonts w:ascii="Tahoma" w:eastAsia="Times New Roman" w:hAnsi="Tahoma" w:cs="Tahoma"/>
          <w:b/>
          <w:bCs/>
          <w:color w:val="666666"/>
          <w:sz w:val="17"/>
          <w:lang w:eastAsia="tr-TR"/>
        </w:rPr>
        <w:t>5</w:t>
      </w:r>
      <w:r w:rsidRPr="006C488C">
        <w:rPr>
          <w:rFonts w:ascii="Tahoma" w:eastAsia="Times New Roman" w:hAnsi="Tahoma" w:cs="Tahoma"/>
          <w:color w:val="666666"/>
          <w:sz w:val="17"/>
          <w:lang w:eastAsia="tr-TR"/>
        </w:rPr>
        <w:t> </w:t>
      </w:r>
      <w:r w:rsidRPr="006C488C">
        <w:rPr>
          <w:rFonts w:ascii="Tahoma" w:eastAsia="Times New Roman" w:hAnsi="Tahoma" w:cs="Tahoma"/>
          <w:color w:val="666666"/>
          <w:sz w:val="17"/>
          <w:szCs w:val="17"/>
          <w:lang w:eastAsia="tr-TR"/>
        </w:rPr>
        <w:t>aya kadar sigortalarda yıllık primin</w:t>
      </w:r>
      <w:r w:rsidRPr="006C488C">
        <w:rPr>
          <w:rFonts w:ascii="Tahoma" w:eastAsia="Times New Roman" w:hAnsi="Tahoma" w:cs="Tahoma"/>
          <w:color w:val="666666"/>
          <w:sz w:val="17"/>
          <w:lang w:eastAsia="tr-TR"/>
        </w:rPr>
        <w:t> </w:t>
      </w:r>
      <w:r w:rsidRPr="006C488C">
        <w:rPr>
          <w:rFonts w:ascii="Tahoma" w:eastAsia="Times New Roman" w:hAnsi="Tahoma" w:cs="Tahoma"/>
          <w:b/>
          <w:bCs/>
          <w:color w:val="666666"/>
          <w:sz w:val="17"/>
          <w:lang w:eastAsia="tr-TR"/>
        </w:rPr>
        <w:t>%65</w:t>
      </w:r>
      <w:r w:rsidRPr="006C488C">
        <w:rPr>
          <w:rFonts w:ascii="Tahoma" w:eastAsia="Times New Roman" w:hAnsi="Tahoma" w:cs="Tahoma"/>
          <w:color w:val="666666"/>
          <w:sz w:val="17"/>
          <w:szCs w:val="17"/>
          <w:lang w:eastAsia="tr-TR"/>
        </w:rPr>
        <w:t>'i</w:t>
      </w:r>
      <w:r w:rsidRPr="006C488C">
        <w:rPr>
          <w:rFonts w:ascii="Tahoma" w:eastAsia="Times New Roman" w:hAnsi="Tahoma" w:cs="Tahoma"/>
          <w:color w:val="666666"/>
          <w:sz w:val="17"/>
          <w:lang w:eastAsia="tr-TR"/>
        </w:rPr>
        <w:t> </w:t>
      </w:r>
      <w:r w:rsidRPr="006C488C">
        <w:rPr>
          <w:rFonts w:ascii="Tahoma" w:eastAsia="Times New Roman" w:hAnsi="Tahoma" w:cs="Tahoma"/>
          <w:color w:val="666666"/>
          <w:sz w:val="17"/>
          <w:szCs w:val="17"/>
          <w:lang w:eastAsia="tr-TR"/>
        </w:rPr>
        <w:br/>
      </w:r>
      <w:r w:rsidRPr="006C488C">
        <w:rPr>
          <w:rFonts w:ascii="Tahoma" w:eastAsia="Times New Roman" w:hAnsi="Tahoma" w:cs="Tahoma"/>
          <w:color w:val="666666"/>
          <w:sz w:val="17"/>
          <w:szCs w:val="17"/>
          <w:lang w:eastAsia="tr-TR"/>
        </w:rPr>
        <w:br/>
      </w:r>
      <w:r w:rsidRPr="006C488C">
        <w:rPr>
          <w:rFonts w:ascii="Tahoma" w:eastAsia="Times New Roman" w:hAnsi="Tahoma" w:cs="Tahoma"/>
          <w:b/>
          <w:bCs/>
          <w:color w:val="666666"/>
          <w:sz w:val="17"/>
          <w:lang w:eastAsia="tr-TR"/>
        </w:rPr>
        <w:t>6</w:t>
      </w:r>
      <w:r w:rsidRPr="006C488C">
        <w:rPr>
          <w:rFonts w:ascii="Tahoma" w:eastAsia="Times New Roman" w:hAnsi="Tahoma" w:cs="Tahoma"/>
          <w:color w:val="666666"/>
          <w:sz w:val="17"/>
          <w:lang w:eastAsia="tr-TR"/>
        </w:rPr>
        <w:t> </w:t>
      </w:r>
      <w:r w:rsidRPr="006C488C">
        <w:rPr>
          <w:rFonts w:ascii="Tahoma" w:eastAsia="Times New Roman" w:hAnsi="Tahoma" w:cs="Tahoma"/>
          <w:color w:val="666666"/>
          <w:sz w:val="17"/>
          <w:szCs w:val="17"/>
          <w:lang w:eastAsia="tr-TR"/>
        </w:rPr>
        <w:t>aya kadar sigortalarda yıllık primin</w:t>
      </w:r>
      <w:r w:rsidRPr="006C488C">
        <w:rPr>
          <w:rFonts w:ascii="Tahoma" w:eastAsia="Times New Roman" w:hAnsi="Tahoma" w:cs="Tahoma"/>
          <w:color w:val="666666"/>
          <w:sz w:val="17"/>
          <w:lang w:eastAsia="tr-TR"/>
        </w:rPr>
        <w:t> </w:t>
      </w:r>
      <w:r w:rsidRPr="006C488C">
        <w:rPr>
          <w:rFonts w:ascii="Tahoma" w:eastAsia="Times New Roman" w:hAnsi="Tahoma" w:cs="Tahoma"/>
          <w:b/>
          <w:bCs/>
          <w:color w:val="666666"/>
          <w:sz w:val="17"/>
          <w:lang w:eastAsia="tr-TR"/>
        </w:rPr>
        <w:t>%75</w:t>
      </w:r>
      <w:r w:rsidRPr="006C488C">
        <w:rPr>
          <w:rFonts w:ascii="Tahoma" w:eastAsia="Times New Roman" w:hAnsi="Tahoma" w:cs="Tahoma"/>
          <w:color w:val="666666"/>
          <w:sz w:val="17"/>
          <w:szCs w:val="17"/>
          <w:lang w:eastAsia="tr-TR"/>
        </w:rPr>
        <w:t>'i </w:t>
      </w:r>
    </w:p>
    <w:p w:rsidR="006C488C" w:rsidRPr="006C488C" w:rsidRDefault="006C488C" w:rsidP="006C488C">
      <w:pPr>
        <w:shd w:val="clear" w:color="auto" w:fill="FFFFFF"/>
        <w:spacing w:after="0" w:line="225" w:lineRule="atLeast"/>
        <w:rPr>
          <w:rFonts w:ascii="Tahoma" w:eastAsia="Times New Roman" w:hAnsi="Tahoma" w:cs="Tahoma"/>
          <w:color w:val="666666"/>
          <w:sz w:val="17"/>
          <w:szCs w:val="17"/>
          <w:lang w:eastAsia="tr-TR"/>
        </w:rPr>
      </w:pPr>
      <w:r w:rsidRPr="006C488C">
        <w:rPr>
          <w:rFonts w:ascii="Tahoma" w:eastAsia="Times New Roman" w:hAnsi="Tahoma" w:cs="Tahoma"/>
          <w:color w:val="666666"/>
          <w:sz w:val="17"/>
          <w:szCs w:val="17"/>
          <w:lang w:eastAsia="tr-TR"/>
        </w:rPr>
        <w:t>6 ayı geçen sigortalarda yıllık primin tamamı alınır.</w:t>
      </w:r>
    </w:p>
    <w:p w:rsidR="006C488C" w:rsidRPr="001A62B1" w:rsidRDefault="006C488C" w:rsidP="001A62B1">
      <w:pPr>
        <w:shd w:val="clear" w:color="auto" w:fill="FFFFFF"/>
        <w:spacing w:before="100" w:beforeAutospacing="1" w:after="100" w:afterAutospacing="1" w:line="225" w:lineRule="atLeast"/>
        <w:rPr>
          <w:rFonts w:ascii="Tahoma" w:eastAsia="Times New Roman" w:hAnsi="Tahoma" w:cs="Tahoma"/>
          <w:color w:val="666666"/>
          <w:sz w:val="17"/>
          <w:szCs w:val="17"/>
          <w:lang w:eastAsia="tr-TR"/>
        </w:rPr>
      </w:pPr>
    </w:p>
    <w:p w:rsidR="00EE2852" w:rsidRDefault="00EE2852"/>
    <w:sectPr w:rsidR="00EE2852" w:rsidSect="00EE285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A62B1"/>
    <w:rsid w:val="001A62B1"/>
    <w:rsid w:val="001A62BB"/>
    <w:rsid w:val="006C488C"/>
    <w:rsid w:val="00EE2852"/>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852"/>
  </w:style>
  <w:style w:type="paragraph" w:styleId="Balk1">
    <w:name w:val="heading 1"/>
    <w:basedOn w:val="Normal"/>
    <w:link w:val="Balk1Char"/>
    <w:uiPriority w:val="9"/>
    <w:qFormat/>
    <w:rsid w:val="006C48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1A62B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1A62B1"/>
    <w:rPr>
      <w:b/>
      <w:bCs/>
    </w:rPr>
  </w:style>
  <w:style w:type="character" w:customStyle="1" w:styleId="apple-converted-space">
    <w:name w:val="apple-converted-space"/>
    <w:basedOn w:val="VarsaylanParagrafYazTipi"/>
    <w:rsid w:val="001A62B1"/>
  </w:style>
  <w:style w:type="character" w:customStyle="1" w:styleId="Balk1Char">
    <w:name w:val="Başlık 1 Char"/>
    <w:basedOn w:val="VarsaylanParagrafYazTipi"/>
    <w:link w:val="Balk1"/>
    <w:uiPriority w:val="9"/>
    <w:rsid w:val="006C488C"/>
    <w:rPr>
      <w:rFonts w:ascii="Times New Roman" w:eastAsia="Times New Roman" w:hAnsi="Times New Roman" w:cs="Times New Roman"/>
      <w:b/>
      <w:bCs/>
      <w:kern w:val="36"/>
      <w:sz w:val="48"/>
      <w:szCs w:val="48"/>
      <w:lang w:eastAsia="tr-TR"/>
    </w:rPr>
  </w:style>
</w:styles>
</file>

<file path=word/webSettings.xml><?xml version="1.0" encoding="utf-8"?>
<w:webSettings xmlns:r="http://schemas.openxmlformats.org/officeDocument/2006/relationships" xmlns:w="http://schemas.openxmlformats.org/wordprocessingml/2006/main">
  <w:divs>
    <w:div w:id="286667551">
      <w:bodyDiv w:val="1"/>
      <w:marLeft w:val="0"/>
      <w:marRight w:val="0"/>
      <w:marTop w:val="0"/>
      <w:marBottom w:val="0"/>
      <w:divBdr>
        <w:top w:val="none" w:sz="0" w:space="0" w:color="auto"/>
        <w:left w:val="none" w:sz="0" w:space="0" w:color="auto"/>
        <w:bottom w:val="none" w:sz="0" w:space="0" w:color="auto"/>
        <w:right w:val="none" w:sz="0" w:space="0" w:color="auto"/>
      </w:divBdr>
      <w:divsChild>
        <w:div w:id="1056903311">
          <w:marLeft w:val="0"/>
          <w:marRight w:val="0"/>
          <w:marTop w:val="0"/>
          <w:marBottom w:val="0"/>
          <w:divBdr>
            <w:top w:val="none" w:sz="0" w:space="0" w:color="auto"/>
            <w:left w:val="none" w:sz="0" w:space="0" w:color="auto"/>
            <w:bottom w:val="none" w:sz="0" w:space="0" w:color="auto"/>
            <w:right w:val="none" w:sz="0" w:space="0" w:color="auto"/>
          </w:divBdr>
        </w:div>
        <w:div w:id="1538353399">
          <w:marLeft w:val="0"/>
          <w:marRight w:val="0"/>
          <w:marTop w:val="0"/>
          <w:marBottom w:val="0"/>
          <w:divBdr>
            <w:top w:val="none" w:sz="0" w:space="0" w:color="auto"/>
            <w:left w:val="none" w:sz="0" w:space="0" w:color="auto"/>
            <w:bottom w:val="none" w:sz="0" w:space="0" w:color="auto"/>
            <w:right w:val="none" w:sz="0" w:space="0" w:color="auto"/>
          </w:divBdr>
        </w:div>
        <w:div w:id="1872306998">
          <w:marLeft w:val="0"/>
          <w:marRight w:val="0"/>
          <w:marTop w:val="0"/>
          <w:marBottom w:val="0"/>
          <w:divBdr>
            <w:top w:val="none" w:sz="0" w:space="0" w:color="auto"/>
            <w:left w:val="none" w:sz="0" w:space="0" w:color="auto"/>
            <w:bottom w:val="none" w:sz="0" w:space="0" w:color="auto"/>
            <w:right w:val="none" w:sz="0" w:space="0" w:color="auto"/>
          </w:divBdr>
        </w:div>
        <w:div w:id="1738085124">
          <w:marLeft w:val="0"/>
          <w:marRight w:val="0"/>
          <w:marTop w:val="0"/>
          <w:marBottom w:val="0"/>
          <w:divBdr>
            <w:top w:val="none" w:sz="0" w:space="0" w:color="auto"/>
            <w:left w:val="none" w:sz="0" w:space="0" w:color="auto"/>
            <w:bottom w:val="none" w:sz="0" w:space="0" w:color="auto"/>
            <w:right w:val="none" w:sz="0" w:space="0" w:color="auto"/>
          </w:divBdr>
        </w:div>
      </w:divsChild>
    </w:div>
    <w:div w:id="763573914">
      <w:bodyDiv w:val="1"/>
      <w:marLeft w:val="0"/>
      <w:marRight w:val="0"/>
      <w:marTop w:val="0"/>
      <w:marBottom w:val="0"/>
      <w:divBdr>
        <w:top w:val="none" w:sz="0" w:space="0" w:color="auto"/>
        <w:left w:val="none" w:sz="0" w:space="0" w:color="auto"/>
        <w:bottom w:val="none" w:sz="0" w:space="0" w:color="auto"/>
        <w:right w:val="none" w:sz="0" w:space="0" w:color="auto"/>
      </w:divBdr>
      <w:divsChild>
        <w:div w:id="1037973449">
          <w:marLeft w:val="0"/>
          <w:marRight w:val="0"/>
          <w:marTop w:val="0"/>
          <w:marBottom w:val="0"/>
          <w:divBdr>
            <w:top w:val="none" w:sz="0" w:space="0" w:color="auto"/>
            <w:left w:val="none" w:sz="0" w:space="0" w:color="auto"/>
            <w:bottom w:val="none" w:sz="0" w:space="0" w:color="auto"/>
            <w:right w:val="none" w:sz="0" w:space="0" w:color="auto"/>
          </w:divBdr>
        </w:div>
        <w:div w:id="751509027">
          <w:marLeft w:val="0"/>
          <w:marRight w:val="0"/>
          <w:marTop w:val="0"/>
          <w:marBottom w:val="0"/>
          <w:divBdr>
            <w:top w:val="none" w:sz="0" w:space="0" w:color="auto"/>
            <w:left w:val="none" w:sz="0" w:space="0" w:color="auto"/>
            <w:bottom w:val="none" w:sz="0" w:space="0" w:color="auto"/>
            <w:right w:val="none" w:sz="0" w:space="0" w:color="auto"/>
          </w:divBdr>
        </w:div>
        <w:div w:id="919758593">
          <w:marLeft w:val="0"/>
          <w:marRight w:val="0"/>
          <w:marTop w:val="0"/>
          <w:marBottom w:val="0"/>
          <w:divBdr>
            <w:top w:val="none" w:sz="0" w:space="0" w:color="auto"/>
            <w:left w:val="none" w:sz="0" w:space="0" w:color="auto"/>
            <w:bottom w:val="none" w:sz="0" w:space="0" w:color="auto"/>
            <w:right w:val="none" w:sz="0" w:space="0" w:color="auto"/>
          </w:divBdr>
        </w:div>
        <w:div w:id="1052509333">
          <w:marLeft w:val="0"/>
          <w:marRight w:val="0"/>
          <w:marTop w:val="0"/>
          <w:marBottom w:val="0"/>
          <w:divBdr>
            <w:top w:val="none" w:sz="0" w:space="0" w:color="auto"/>
            <w:left w:val="none" w:sz="0" w:space="0" w:color="auto"/>
            <w:bottom w:val="none" w:sz="0" w:space="0" w:color="auto"/>
            <w:right w:val="none" w:sz="0" w:space="0" w:color="auto"/>
          </w:divBdr>
        </w:div>
        <w:div w:id="1477146858">
          <w:marLeft w:val="0"/>
          <w:marRight w:val="0"/>
          <w:marTop w:val="0"/>
          <w:marBottom w:val="0"/>
          <w:divBdr>
            <w:top w:val="none" w:sz="0" w:space="0" w:color="auto"/>
            <w:left w:val="none" w:sz="0" w:space="0" w:color="auto"/>
            <w:bottom w:val="none" w:sz="0" w:space="0" w:color="auto"/>
            <w:right w:val="none" w:sz="0" w:space="0" w:color="auto"/>
          </w:divBdr>
        </w:div>
        <w:div w:id="1657951944">
          <w:marLeft w:val="0"/>
          <w:marRight w:val="0"/>
          <w:marTop w:val="0"/>
          <w:marBottom w:val="0"/>
          <w:divBdr>
            <w:top w:val="none" w:sz="0" w:space="0" w:color="auto"/>
            <w:left w:val="none" w:sz="0" w:space="0" w:color="auto"/>
            <w:bottom w:val="none" w:sz="0" w:space="0" w:color="auto"/>
            <w:right w:val="none" w:sz="0" w:space="0" w:color="auto"/>
          </w:divBdr>
        </w:div>
        <w:div w:id="1715422286">
          <w:marLeft w:val="0"/>
          <w:marRight w:val="0"/>
          <w:marTop w:val="0"/>
          <w:marBottom w:val="0"/>
          <w:divBdr>
            <w:top w:val="none" w:sz="0" w:space="0" w:color="auto"/>
            <w:left w:val="none" w:sz="0" w:space="0" w:color="auto"/>
            <w:bottom w:val="none" w:sz="0" w:space="0" w:color="auto"/>
            <w:right w:val="none" w:sz="0" w:space="0" w:color="auto"/>
          </w:divBdr>
        </w:div>
        <w:div w:id="1846479343">
          <w:marLeft w:val="0"/>
          <w:marRight w:val="0"/>
          <w:marTop w:val="0"/>
          <w:marBottom w:val="0"/>
          <w:divBdr>
            <w:top w:val="none" w:sz="0" w:space="0" w:color="auto"/>
            <w:left w:val="none" w:sz="0" w:space="0" w:color="auto"/>
            <w:bottom w:val="none" w:sz="0" w:space="0" w:color="auto"/>
            <w:right w:val="none" w:sz="0" w:space="0" w:color="auto"/>
          </w:divBdr>
        </w:div>
        <w:div w:id="446193670">
          <w:marLeft w:val="0"/>
          <w:marRight w:val="0"/>
          <w:marTop w:val="0"/>
          <w:marBottom w:val="0"/>
          <w:divBdr>
            <w:top w:val="none" w:sz="0" w:space="0" w:color="auto"/>
            <w:left w:val="none" w:sz="0" w:space="0" w:color="auto"/>
            <w:bottom w:val="none" w:sz="0" w:space="0" w:color="auto"/>
            <w:right w:val="none" w:sz="0" w:space="0" w:color="auto"/>
          </w:divBdr>
        </w:div>
        <w:div w:id="2056805779">
          <w:marLeft w:val="0"/>
          <w:marRight w:val="0"/>
          <w:marTop w:val="0"/>
          <w:marBottom w:val="0"/>
          <w:divBdr>
            <w:top w:val="none" w:sz="0" w:space="0" w:color="auto"/>
            <w:left w:val="none" w:sz="0" w:space="0" w:color="auto"/>
            <w:bottom w:val="none" w:sz="0" w:space="0" w:color="auto"/>
            <w:right w:val="none" w:sz="0" w:space="0" w:color="auto"/>
          </w:divBdr>
        </w:div>
        <w:div w:id="1877966003">
          <w:marLeft w:val="0"/>
          <w:marRight w:val="0"/>
          <w:marTop w:val="0"/>
          <w:marBottom w:val="0"/>
          <w:divBdr>
            <w:top w:val="none" w:sz="0" w:space="0" w:color="auto"/>
            <w:left w:val="none" w:sz="0" w:space="0" w:color="auto"/>
            <w:bottom w:val="none" w:sz="0" w:space="0" w:color="auto"/>
            <w:right w:val="none" w:sz="0" w:space="0" w:color="auto"/>
          </w:divBdr>
        </w:div>
        <w:div w:id="2121876661">
          <w:marLeft w:val="0"/>
          <w:marRight w:val="0"/>
          <w:marTop w:val="0"/>
          <w:marBottom w:val="0"/>
          <w:divBdr>
            <w:top w:val="none" w:sz="0" w:space="0" w:color="auto"/>
            <w:left w:val="none" w:sz="0" w:space="0" w:color="auto"/>
            <w:bottom w:val="none" w:sz="0" w:space="0" w:color="auto"/>
            <w:right w:val="none" w:sz="0" w:space="0" w:color="auto"/>
          </w:divBdr>
        </w:div>
        <w:div w:id="2124419161">
          <w:marLeft w:val="0"/>
          <w:marRight w:val="0"/>
          <w:marTop w:val="0"/>
          <w:marBottom w:val="0"/>
          <w:divBdr>
            <w:top w:val="none" w:sz="0" w:space="0" w:color="auto"/>
            <w:left w:val="none" w:sz="0" w:space="0" w:color="auto"/>
            <w:bottom w:val="none" w:sz="0" w:space="0" w:color="auto"/>
            <w:right w:val="none" w:sz="0" w:space="0" w:color="auto"/>
          </w:divBdr>
        </w:div>
        <w:div w:id="736317455">
          <w:marLeft w:val="0"/>
          <w:marRight w:val="0"/>
          <w:marTop w:val="0"/>
          <w:marBottom w:val="0"/>
          <w:divBdr>
            <w:top w:val="none" w:sz="0" w:space="0" w:color="auto"/>
            <w:left w:val="none" w:sz="0" w:space="0" w:color="auto"/>
            <w:bottom w:val="none" w:sz="0" w:space="0" w:color="auto"/>
            <w:right w:val="none" w:sz="0" w:space="0" w:color="auto"/>
          </w:divBdr>
        </w:div>
        <w:div w:id="1771192604">
          <w:marLeft w:val="0"/>
          <w:marRight w:val="0"/>
          <w:marTop w:val="0"/>
          <w:marBottom w:val="0"/>
          <w:divBdr>
            <w:top w:val="none" w:sz="0" w:space="0" w:color="auto"/>
            <w:left w:val="none" w:sz="0" w:space="0" w:color="auto"/>
            <w:bottom w:val="none" w:sz="0" w:space="0" w:color="auto"/>
            <w:right w:val="none" w:sz="0" w:space="0" w:color="auto"/>
          </w:divBdr>
        </w:div>
        <w:div w:id="1594899877">
          <w:marLeft w:val="0"/>
          <w:marRight w:val="0"/>
          <w:marTop w:val="0"/>
          <w:marBottom w:val="0"/>
          <w:divBdr>
            <w:top w:val="none" w:sz="0" w:space="0" w:color="auto"/>
            <w:left w:val="none" w:sz="0" w:space="0" w:color="auto"/>
            <w:bottom w:val="none" w:sz="0" w:space="0" w:color="auto"/>
            <w:right w:val="none" w:sz="0" w:space="0" w:color="auto"/>
          </w:divBdr>
        </w:div>
        <w:div w:id="1909029735">
          <w:marLeft w:val="0"/>
          <w:marRight w:val="0"/>
          <w:marTop w:val="0"/>
          <w:marBottom w:val="0"/>
          <w:divBdr>
            <w:top w:val="none" w:sz="0" w:space="0" w:color="auto"/>
            <w:left w:val="none" w:sz="0" w:space="0" w:color="auto"/>
            <w:bottom w:val="none" w:sz="0" w:space="0" w:color="auto"/>
            <w:right w:val="none" w:sz="0" w:space="0" w:color="auto"/>
          </w:divBdr>
        </w:div>
        <w:div w:id="1120995791">
          <w:marLeft w:val="0"/>
          <w:marRight w:val="0"/>
          <w:marTop w:val="0"/>
          <w:marBottom w:val="0"/>
          <w:divBdr>
            <w:top w:val="none" w:sz="0" w:space="0" w:color="auto"/>
            <w:left w:val="none" w:sz="0" w:space="0" w:color="auto"/>
            <w:bottom w:val="none" w:sz="0" w:space="0" w:color="auto"/>
            <w:right w:val="none" w:sz="0" w:space="0" w:color="auto"/>
          </w:divBdr>
        </w:div>
        <w:div w:id="1530870792">
          <w:marLeft w:val="0"/>
          <w:marRight w:val="0"/>
          <w:marTop w:val="0"/>
          <w:marBottom w:val="0"/>
          <w:divBdr>
            <w:top w:val="none" w:sz="0" w:space="0" w:color="auto"/>
            <w:left w:val="none" w:sz="0" w:space="0" w:color="auto"/>
            <w:bottom w:val="none" w:sz="0" w:space="0" w:color="auto"/>
            <w:right w:val="none" w:sz="0" w:space="0" w:color="auto"/>
          </w:divBdr>
        </w:div>
        <w:div w:id="128482177">
          <w:marLeft w:val="0"/>
          <w:marRight w:val="0"/>
          <w:marTop w:val="0"/>
          <w:marBottom w:val="0"/>
          <w:divBdr>
            <w:top w:val="none" w:sz="0" w:space="0" w:color="auto"/>
            <w:left w:val="none" w:sz="0" w:space="0" w:color="auto"/>
            <w:bottom w:val="none" w:sz="0" w:space="0" w:color="auto"/>
            <w:right w:val="none" w:sz="0" w:space="0" w:color="auto"/>
          </w:divBdr>
        </w:div>
        <w:div w:id="1134642883">
          <w:marLeft w:val="0"/>
          <w:marRight w:val="0"/>
          <w:marTop w:val="0"/>
          <w:marBottom w:val="0"/>
          <w:divBdr>
            <w:top w:val="none" w:sz="0" w:space="0" w:color="auto"/>
            <w:left w:val="none" w:sz="0" w:space="0" w:color="auto"/>
            <w:bottom w:val="none" w:sz="0" w:space="0" w:color="auto"/>
            <w:right w:val="none" w:sz="0" w:space="0" w:color="auto"/>
          </w:divBdr>
        </w:div>
        <w:div w:id="1272083035">
          <w:marLeft w:val="0"/>
          <w:marRight w:val="0"/>
          <w:marTop w:val="0"/>
          <w:marBottom w:val="0"/>
          <w:divBdr>
            <w:top w:val="none" w:sz="0" w:space="0" w:color="auto"/>
            <w:left w:val="none" w:sz="0" w:space="0" w:color="auto"/>
            <w:bottom w:val="none" w:sz="0" w:space="0" w:color="auto"/>
            <w:right w:val="none" w:sz="0" w:space="0" w:color="auto"/>
          </w:divBdr>
        </w:div>
        <w:div w:id="1198857316">
          <w:marLeft w:val="0"/>
          <w:marRight w:val="0"/>
          <w:marTop w:val="0"/>
          <w:marBottom w:val="0"/>
          <w:divBdr>
            <w:top w:val="none" w:sz="0" w:space="0" w:color="auto"/>
            <w:left w:val="none" w:sz="0" w:space="0" w:color="auto"/>
            <w:bottom w:val="none" w:sz="0" w:space="0" w:color="auto"/>
            <w:right w:val="none" w:sz="0" w:space="0" w:color="auto"/>
          </w:divBdr>
        </w:div>
        <w:div w:id="688488061">
          <w:marLeft w:val="0"/>
          <w:marRight w:val="0"/>
          <w:marTop w:val="0"/>
          <w:marBottom w:val="0"/>
          <w:divBdr>
            <w:top w:val="none" w:sz="0" w:space="0" w:color="auto"/>
            <w:left w:val="none" w:sz="0" w:space="0" w:color="auto"/>
            <w:bottom w:val="none" w:sz="0" w:space="0" w:color="auto"/>
            <w:right w:val="none" w:sz="0" w:space="0" w:color="auto"/>
          </w:divBdr>
        </w:div>
        <w:div w:id="913785336">
          <w:marLeft w:val="0"/>
          <w:marRight w:val="0"/>
          <w:marTop w:val="0"/>
          <w:marBottom w:val="0"/>
          <w:divBdr>
            <w:top w:val="none" w:sz="0" w:space="0" w:color="auto"/>
            <w:left w:val="none" w:sz="0" w:space="0" w:color="auto"/>
            <w:bottom w:val="none" w:sz="0" w:space="0" w:color="auto"/>
            <w:right w:val="none" w:sz="0" w:space="0" w:color="auto"/>
          </w:divBdr>
        </w:div>
        <w:div w:id="1460954344">
          <w:marLeft w:val="0"/>
          <w:marRight w:val="0"/>
          <w:marTop w:val="0"/>
          <w:marBottom w:val="0"/>
          <w:divBdr>
            <w:top w:val="none" w:sz="0" w:space="0" w:color="auto"/>
            <w:left w:val="none" w:sz="0" w:space="0" w:color="auto"/>
            <w:bottom w:val="none" w:sz="0" w:space="0" w:color="auto"/>
            <w:right w:val="none" w:sz="0" w:space="0" w:color="auto"/>
          </w:divBdr>
        </w:div>
        <w:div w:id="1080912164">
          <w:marLeft w:val="0"/>
          <w:marRight w:val="0"/>
          <w:marTop w:val="0"/>
          <w:marBottom w:val="0"/>
          <w:divBdr>
            <w:top w:val="none" w:sz="0" w:space="0" w:color="auto"/>
            <w:left w:val="none" w:sz="0" w:space="0" w:color="auto"/>
            <w:bottom w:val="none" w:sz="0" w:space="0" w:color="auto"/>
            <w:right w:val="none" w:sz="0" w:space="0" w:color="auto"/>
          </w:divBdr>
        </w:div>
        <w:div w:id="886718406">
          <w:marLeft w:val="0"/>
          <w:marRight w:val="0"/>
          <w:marTop w:val="0"/>
          <w:marBottom w:val="0"/>
          <w:divBdr>
            <w:top w:val="none" w:sz="0" w:space="0" w:color="auto"/>
            <w:left w:val="none" w:sz="0" w:space="0" w:color="auto"/>
            <w:bottom w:val="none" w:sz="0" w:space="0" w:color="auto"/>
            <w:right w:val="none" w:sz="0" w:space="0" w:color="auto"/>
          </w:divBdr>
        </w:div>
        <w:div w:id="793214593">
          <w:marLeft w:val="0"/>
          <w:marRight w:val="0"/>
          <w:marTop w:val="0"/>
          <w:marBottom w:val="0"/>
          <w:divBdr>
            <w:top w:val="none" w:sz="0" w:space="0" w:color="auto"/>
            <w:left w:val="none" w:sz="0" w:space="0" w:color="auto"/>
            <w:bottom w:val="none" w:sz="0" w:space="0" w:color="auto"/>
            <w:right w:val="none" w:sz="0" w:space="0" w:color="auto"/>
          </w:divBdr>
        </w:div>
        <w:div w:id="1244873712">
          <w:marLeft w:val="0"/>
          <w:marRight w:val="0"/>
          <w:marTop w:val="0"/>
          <w:marBottom w:val="0"/>
          <w:divBdr>
            <w:top w:val="none" w:sz="0" w:space="0" w:color="auto"/>
            <w:left w:val="none" w:sz="0" w:space="0" w:color="auto"/>
            <w:bottom w:val="none" w:sz="0" w:space="0" w:color="auto"/>
            <w:right w:val="none" w:sz="0" w:space="0" w:color="auto"/>
          </w:divBdr>
        </w:div>
        <w:div w:id="1829207421">
          <w:marLeft w:val="0"/>
          <w:marRight w:val="0"/>
          <w:marTop w:val="0"/>
          <w:marBottom w:val="0"/>
          <w:divBdr>
            <w:top w:val="none" w:sz="0" w:space="0" w:color="auto"/>
            <w:left w:val="none" w:sz="0" w:space="0" w:color="auto"/>
            <w:bottom w:val="none" w:sz="0" w:space="0" w:color="auto"/>
            <w:right w:val="none" w:sz="0" w:space="0" w:color="auto"/>
          </w:divBdr>
        </w:div>
        <w:div w:id="1246575158">
          <w:marLeft w:val="0"/>
          <w:marRight w:val="0"/>
          <w:marTop w:val="0"/>
          <w:marBottom w:val="0"/>
          <w:divBdr>
            <w:top w:val="none" w:sz="0" w:space="0" w:color="auto"/>
            <w:left w:val="none" w:sz="0" w:space="0" w:color="auto"/>
            <w:bottom w:val="none" w:sz="0" w:space="0" w:color="auto"/>
            <w:right w:val="none" w:sz="0" w:space="0" w:color="auto"/>
          </w:divBdr>
        </w:div>
        <w:div w:id="1102607176">
          <w:marLeft w:val="0"/>
          <w:marRight w:val="0"/>
          <w:marTop w:val="0"/>
          <w:marBottom w:val="0"/>
          <w:divBdr>
            <w:top w:val="none" w:sz="0" w:space="0" w:color="auto"/>
            <w:left w:val="none" w:sz="0" w:space="0" w:color="auto"/>
            <w:bottom w:val="none" w:sz="0" w:space="0" w:color="auto"/>
            <w:right w:val="none" w:sz="0" w:space="0" w:color="auto"/>
          </w:divBdr>
        </w:div>
        <w:div w:id="932973368">
          <w:marLeft w:val="0"/>
          <w:marRight w:val="0"/>
          <w:marTop w:val="0"/>
          <w:marBottom w:val="0"/>
          <w:divBdr>
            <w:top w:val="none" w:sz="0" w:space="0" w:color="auto"/>
            <w:left w:val="none" w:sz="0" w:space="0" w:color="auto"/>
            <w:bottom w:val="none" w:sz="0" w:space="0" w:color="auto"/>
            <w:right w:val="none" w:sz="0" w:space="0" w:color="auto"/>
          </w:divBdr>
        </w:div>
        <w:div w:id="1886284598">
          <w:marLeft w:val="0"/>
          <w:marRight w:val="0"/>
          <w:marTop w:val="0"/>
          <w:marBottom w:val="0"/>
          <w:divBdr>
            <w:top w:val="none" w:sz="0" w:space="0" w:color="auto"/>
            <w:left w:val="none" w:sz="0" w:space="0" w:color="auto"/>
            <w:bottom w:val="none" w:sz="0" w:space="0" w:color="auto"/>
            <w:right w:val="none" w:sz="0" w:space="0" w:color="auto"/>
          </w:divBdr>
        </w:div>
        <w:div w:id="323778689">
          <w:marLeft w:val="0"/>
          <w:marRight w:val="0"/>
          <w:marTop w:val="0"/>
          <w:marBottom w:val="0"/>
          <w:divBdr>
            <w:top w:val="none" w:sz="0" w:space="0" w:color="auto"/>
            <w:left w:val="none" w:sz="0" w:space="0" w:color="auto"/>
            <w:bottom w:val="none" w:sz="0" w:space="0" w:color="auto"/>
            <w:right w:val="none" w:sz="0" w:space="0" w:color="auto"/>
          </w:divBdr>
        </w:div>
        <w:div w:id="309944662">
          <w:marLeft w:val="0"/>
          <w:marRight w:val="0"/>
          <w:marTop w:val="0"/>
          <w:marBottom w:val="0"/>
          <w:divBdr>
            <w:top w:val="none" w:sz="0" w:space="0" w:color="auto"/>
            <w:left w:val="none" w:sz="0" w:space="0" w:color="auto"/>
            <w:bottom w:val="none" w:sz="0" w:space="0" w:color="auto"/>
            <w:right w:val="none" w:sz="0" w:space="0" w:color="auto"/>
          </w:divBdr>
        </w:div>
        <w:div w:id="1276597624">
          <w:marLeft w:val="0"/>
          <w:marRight w:val="0"/>
          <w:marTop w:val="0"/>
          <w:marBottom w:val="0"/>
          <w:divBdr>
            <w:top w:val="none" w:sz="0" w:space="0" w:color="auto"/>
            <w:left w:val="none" w:sz="0" w:space="0" w:color="auto"/>
            <w:bottom w:val="none" w:sz="0" w:space="0" w:color="auto"/>
            <w:right w:val="none" w:sz="0" w:space="0" w:color="auto"/>
          </w:divBdr>
        </w:div>
        <w:div w:id="1991520975">
          <w:marLeft w:val="0"/>
          <w:marRight w:val="0"/>
          <w:marTop w:val="0"/>
          <w:marBottom w:val="0"/>
          <w:divBdr>
            <w:top w:val="none" w:sz="0" w:space="0" w:color="auto"/>
            <w:left w:val="none" w:sz="0" w:space="0" w:color="auto"/>
            <w:bottom w:val="none" w:sz="0" w:space="0" w:color="auto"/>
            <w:right w:val="none" w:sz="0" w:space="0" w:color="auto"/>
          </w:divBdr>
        </w:div>
        <w:div w:id="960460719">
          <w:marLeft w:val="0"/>
          <w:marRight w:val="0"/>
          <w:marTop w:val="0"/>
          <w:marBottom w:val="0"/>
          <w:divBdr>
            <w:top w:val="none" w:sz="0" w:space="0" w:color="auto"/>
            <w:left w:val="none" w:sz="0" w:space="0" w:color="auto"/>
            <w:bottom w:val="none" w:sz="0" w:space="0" w:color="auto"/>
            <w:right w:val="none" w:sz="0" w:space="0" w:color="auto"/>
          </w:divBdr>
        </w:div>
        <w:div w:id="846024281">
          <w:marLeft w:val="0"/>
          <w:marRight w:val="0"/>
          <w:marTop w:val="0"/>
          <w:marBottom w:val="0"/>
          <w:divBdr>
            <w:top w:val="none" w:sz="0" w:space="0" w:color="auto"/>
            <w:left w:val="none" w:sz="0" w:space="0" w:color="auto"/>
            <w:bottom w:val="none" w:sz="0" w:space="0" w:color="auto"/>
            <w:right w:val="none" w:sz="0" w:space="0" w:color="auto"/>
          </w:divBdr>
        </w:div>
        <w:div w:id="969021772">
          <w:marLeft w:val="0"/>
          <w:marRight w:val="0"/>
          <w:marTop w:val="0"/>
          <w:marBottom w:val="0"/>
          <w:divBdr>
            <w:top w:val="none" w:sz="0" w:space="0" w:color="auto"/>
            <w:left w:val="none" w:sz="0" w:space="0" w:color="auto"/>
            <w:bottom w:val="none" w:sz="0" w:space="0" w:color="auto"/>
            <w:right w:val="none" w:sz="0" w:space="0" w:color="auto"/>
          </w:divBdr>
        </w:div>
        <w:div w:id="198201490">
          <w:marLeft w:val="0"/>
          <w:marRight w:val="0"/>
          <w:marTop w:val="0"/>
          <w:marBottom w:val="0"/>
          <w:divBdr>
            <w:top w:val="none" w:sz="0" w:space="0" w:color="auto"/>
            <w:left w:val="none" w:sz="0" w:space="0" w:color="auto"/>
            <w:bottom w:val="none" w:sz="0" w:space="0" w:color="auto"/>
            <w:right w:val="none" w:sz="0" w:space="0" w:color="auto"/>
          </w:divBdr>
        </w:div>
        <w:div w:id="54477647">
          <w:marLeft w:val="0"/>
          <w:marRight w:val="0"/>
          <w:marTop w:val="0"/>
          <w:marBottom w:val="0"/>
          <w:divBdr>
            <w:top w:val="none" w:sz="0" w:space="0" w:color="auto"/>
            <w:left w:val="none" w:sz="0" w:space="0" w:color="auto"/>
            <w:bottom w:val="none" w:sz="0" w:space="0" w:color="auto"/>
            <w:right w:val="none" w:sz="0" w:space="0" w:color="auto"/>
          </w:divBdr>
        </w:div>
        <w:div w:id="1017731692">
          <w:marLeft w:val="0"/>
          <w:marRight w:val="0"/>
          <w:marTop w:val="0"/>
          <w:marBottom w:val="0"/>
          <w:divBdr>
            <w:top w:val="none" w:sz="0" w:space="0" w:color="auto"/>
            <w:left w:val="none" w:sz="0" w:space="0" w:color="auto"/>
            <w:bottom w:val="none" w:sz="0" w:space="0" w:color="auto"/>
            <w:right w:val="none" w:sz="0" w:space="0" w:color="auto"/>
          </w:divBdr>
        </w:div>
        <w:div w:id="1985114909">
          <w:marLeft w:val="0"/>
          <w:marRight w:val="0"/>
          <w:marTop w:val="0"/>
          <w:marBottom w:val="0"/>
          <w:divBdr>
            <w:top w:val="none" w:sz="0" w:space="0" w:color="auto"/>
            <w:left w:val="none" w:sz="0" w:space="0" w:color="auto"/>
            <w:bottom w:val="none" w:sz="0" w:space="0" w:color="auto"/>
            <w:right w:val="none" w:sz="0" w:space="0" w:color="auto"/>
          </w:divBdr>
        </w:div>
        <w:div w:id="1327706556">
          <w:marLeft w:val="0"/>
          <w:marRight w:val="0"/>
          <w:marTop w:val="0"/>
          <w:marBottom w:val="0"/>
          <w:divBdr>
            <w:top w:val="none" w:sz="0" w:space="0" w:color="auto"/>
            <w:left w:val="none" w:sz="0" w:space="0" w:color="auto"/>
            <w:bottom w:val="none" w:sz="0" w:space="0" w:color="auto"/>
            <w:right w:val="none" w:sz="0" w:space="0" w:color="auto"/>
          </w:divBdr>
        </w:div>
        <w:div w:id="12265403">
          <w:marLeft w:val="0"/>
          <w:marRight w:val="0"/>
          <w:marTop w:val="0"/>
          <w:marBottom w:val="0"/>
          <w:divBdr>
            <w:top w:val="none" w:sz="0" w:space="0" w:color="auto"/>
            <w:left w:val="none" w:sz="0" w:space="0" w:color="auto"/>
            <w:bottom w:val="none" w:sz="0" w:space="0" w:color="auto"/>
            <w:right w:val="none" w:sz="0" w:space="0" w:color="auto"/>
          </w:divBdr>
        </w:div>
        <w:div w:id="877592897">
          <w:marLeft w:val="0"/>
          <w:marRight w:val="0"/>
          <w:marTop w:val="0"/>
          <w:marBottom w:val="0"/>
          <w:divBdr>
            <w:top w:val="none" w:sz="0" w:space="0" w:color="auto"/>
            <w:left w:val="none" w:sz="0" w:space="0" w:color="auto"/>
            <w:bottom w:val="none" w:sz="0" w:space="0" w:color="auto"/>
            <w:right w:val="none" w:sz="0" w:space="0" w:color="auto"/>
          </w:divBdr>
        </w:div>
        <w:div w:id="792942391">
          <w:marLeft w:val="0"/>
          <w:marRight w:val="0"/>
          <w:marTop w:val="0"/>
          <w:marBottom w:val="0"/>
          <w:divBdr>
            <w:top w:val="none" w:sz="0" w:space="0" w:color="auto"/>
            <w:left w:val="none" w:sz="0" w:space="0" w:color="auto"/>
            <w:bottom w:val="none" w:sz="0" w:space="0" w:color="auto"/>
            <w:right w:val="none" w:sz="0" w:space="0" w:color="auto"/>
          </w:divBdr>
        </w:div>
        <w:div w:id="1830712383">
          <w:marLeft w:val="0"/>
          <w:marRight w:val="0"/>
          <w:marTop w:val="0"/>
          <w:marBottom w:val="0"/>
          <w:divBdr>
            <w:top w:val="none" w:sz="0" w:space="0" w:color="auto"/>
            <w:left w:val="none" w:sz="0" w:space="0" w:color="auto"/>
            <w:bottom w:val="none" w:sz="0" w:space="0" w:color="auto"/>
            <w:right w:val="none" w:sz="0" w:space="0" w:color="auto"/>
          </w:divBdr>
        </w:div>
      </w:divsChild>
    </w:div>
    <w:div w:id="1369792867">
      <w:bodyDiv w:val="1"/>
      <w:marLeft w:val="0"/>
      <w:marRight w:val="0"/>
      <w:marTop w:val="0"/>
      <w:marBottom w:val="0"/>
      <w:divBdr>
        <w:top w:val="none" w:sz="0" w:space="0" w:color="auto"/>
        <w:left w:val="none" w:sz="0" w:space="0" w:color="auto"/>
        <w:bottom w:val="none" w:sz="0" w:space="0" w:color="auto"/>
        <w:right w:val="none" w:sz="0" w:space="0" w:color="auto"/>
      </w:divBdr>
      <w:divsChild>
        <w:div w:id="521404820">
          <w:marLeft w:val="0"/>
          <w:marRight w:val="0"/>
          <w:marTop w:val="0"/>
          <w:marBottom w:val="0"/>
          <w:divBdr>
            <w:top w:val="none" w:sz="0" w:space="0" w:color="auto"/>
            <w:left w:val="none" w:sz="0" w:space="0" w:color="auto"/>
            <w:bottom w:val="none" w:sz="0" w:space="0" w:color="auto"/>
            <w:right w:val="none" w:sz="0" w:space="0" w:color="auto"/>
          </w:divBdr>
        </w:div>
        <w:div w:id="4868291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350</Words>
  <Characters>1997</Characters>
  <Application>Microsoft Office Word</Application>
  <DocSecurity>0</DocSecurity>
  <Lines>16</Lines>
  <Paragraphs>4</Paragraphs>
  <ScaleCrop>false</ScaleCrop>
  <Company/>
  <LinksUpToDate>false</LinksUpToDate>
  <CharactersWithSpaces>2343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cp:revision>
  <dcterms:created xsi:type="dcterms:W3CDTF">2014-11-24T07:00:00Z</dcterms:created>
  <dcterms:modified xsi:type="dcterms:W3CDTF">2014-11-24T07:02:00Z</dcterms:modified>
</cp:coreProperties>
</file>